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D1" w:rsidRPr="009D17D1" w:rsidRDefault="009D17D1" w:rsidP="0037742D">
      <w:pPr>
        <w:spacing w:line="360" w:lineRule="auto"/>
        <w:ind w:left="454" w:right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«Использование информационно-коммуникативных технологий в практике </w:t>
      </w:r>
      <w:r w:rsidRPr="009D17D1">
        <w:rPr>
          <w:rFonts w:ascii="Times New Roman" w:hAnsi="Times New Roman" w:cs="Times New Roman"/>
          <w:b/>
          <w:sz w:val="28"/>
          <w:szCs w:val="28"/>
        </w:rPr>
        <w:t>коррекционно-развивающей работы с детьми</w:t>
      </w:r>
      <w:r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здоровья»</w:t>
      </w:r>
    </w:p>
    <w:p w:rsidR="00DE6532" w:rsidRDefault="00DE6532" w:rsidP="0037742D">
      <w:pPr>
        <w:spacing w:line="360" w:lineRule="auto"/>
        <w:ind w:left="454" w:right="454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Савосина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Анатольевна</w:t>
      </w:r>
    </w:p>
    <w:p w:rsidR="0037742D" w:rsidRPr="001B5AD5" w:rsidRDefault="0037742D" w:rsidP="0037742D">
      <w:pPr>
        <w:spacing w:after="0" w:line="360" w:lineRule="auto"/>
        <w:ind w:left="454" w:right="45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5AD5">
        <w:rPr>
          <w:rFonts w:ascii="Times New Roman" w:hAnsi="Times New Roman" w:cs="Times New Roman"/>
          <w:i/>
          <w:sz w:val="28"/>
          <w:szCs w:val="28"/>
        </w:rPr>
        <w:t xml:space="preserve">Государственное бюджетное общеобразовательное учреждение Самарской области «Школа-интернат № 115 для </w:t>
      </w:r>
      <w:proofErr w:type="gramStart"/>
      <w:r w:rsidRPr="001B5AD5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1B5AD5">
        <w:rPr>
          <w:rFonts w:ascii="Times New Roman" w:hAnsi="Times New Roman" w:cs="Times New Roman"/>
          <w:i/>
          <w:sz w:val="28"/>
          <w:szCs w:val="28"/>
        </w:rPr>
        <w:t xml:space="preserve"> с ограниченными возможностями здоровья городского округа Самара»</w:t>
      </w:r>
    </w:p>
    <w:p w:rsidR="0037742D" w:rsidRDefault="004349E7" w:rsidP="0037742D">
      <w:pPr>
        <w:spacing w:line="360" w:lineRule="auto"/>
        <w:ind w:left="454" w:right="454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9" w:history="1">
        <w:r w:rsidR="0053045B" w:rsidRPr="003774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nsavosina46@gmail.com</w:t>
        </w:r>
      </w:hyperlink>
    </w:p>
    <w:p w:rsidR="00866C65" w:rsidRPr="000A4AEC" w:rsidRDefault="00866C65" w:rsidP="0037742D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866C65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цифровой трансформации в образовании является обеспечение эффективной информационной поддержки участников образовательных отношений в рамках организации процесса получения образования и управления образовательной деятельности</w:t>
      </w:r>
      <w:r w:rsidRPr="000A4AE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</w:t>
      </w:r>
      <w:r w:rsidR="00922202" w:rsidRPr="000A4AE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hyperlink r:id="rId10" w:history="1">
        <w:r w:rsidR="000A4AEC" w:rsidRPr="000A4AEC">
          <w:rPr>
            <w:rStyle w:val="a3"/>
            <w:rFonts w:ascii="Times New Roman" w:hAnsi="Times New Roman" w:cs="Times New Roman"/>
            <w:color w:val="171717" w:themeColor="background2" w:themeShade="1A"/>
            <w:sz w:val="28"/>
            <w:szCs w:val="28"/>
            <w:u w:val="none"/>
          </w:rPr>
          <w:t>[1]</w:t>
        </w:r>
      </w:hyperlink>
    </w:p>
    <w:p w:rsidR="006C07F9" w:rsidRPr="000A4AEC" w:rsidRDefault="006C07F9" w:rsidP="0037742D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7F9">
        <w:rPr>
          <w:rFonts w:ascii="Times New Roman" w:hAnsi="Times New Roman" w:cs="Times New Roman"/>
          <w:sz w:val="28"/>
          <w:szCs w:val="28"/>
        </w:rPr>
        <w:t xml:space="preserve">Введение информационно-коммуникационных технологий (ИКТ) </w:t>
      </w:r>
      <w:proofErr w:type="gramStart"/>
      <w:r w:rsidRPr="006C07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07F9">
        <w:rPr>
          <w:rFonts w:ascii="Times New Roman" w:hAnsi="Times New Roman" w:cs="Times New Roman"/>
          <w:sz w:val="28"/>
          <w:szCs w:val="28"/>
        </w:rPr>
        <w:t xml:space="preserve"> коррекционную педагогику открывает новые горизонты для развития детей с особыми образовательными потребностями. Использование ИКТ не только помогает в преодолении существующих отклонений в развитии, но и способствует предупреждению появления новых проблем, которые могут возникнуть в процессе обучения. Это особенно важно, поскольку многие из этих отклонений могут иметь вторичный характер и быть вызваны недостатком внимания к индивидуальным особенностям ребенка</w:t>
      </w:r>
      <w:r w:rsidRPr="000A4A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A4AEC" w:rsidRPr="000A4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history="1">
        <w:r w:rsidR="000A4AEC" w:rsidRPr="000A4AEC">
          <w:rPr>
            <w:rStyle w:val="a3"/>
            <w:rFonts w:ascii="Times New Roman" w:hAnsi="Times New Roman" w:cs="Times New Roman"/>
            <w:color w:val="171717" w:themeColor="background2" w:themeShade="1A"/>
            <w:sz w:val="28"/>
            <w:szCs w:val="28"/>
            <w:u w:val="none"/>
          </w:rPr>
          <w:t>[4]</w:t>
        </w:r>
      </w:hyperlink>
    </w:p>
    <w:p w:rsidR="006C07F9" w:rsidRPr="000A4AEC" w:rsidRDefault="006C07F9" w:rsidP="0037742D">
      <w:pPr>
        <w:spacing w:after="0" w:line="360" w:lineRule="auto"/>
        <w:ind w:left="454" w:right="454" w:firstLine="708"/>
        <w:jc w:val="both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6C07F9">
        <w:rPr>
          <w:rFonts w:ascii="Times New Roman" w:hAnsi="Times New Roman" w:cs="Times New Roman"/>
          <w:sz w:val="28"/>
          <w:szCs w:val="28"/>
        </w:rPr>
        <w:t xml:space="preserve">ИКТ значительно расширяет инструментарий педагогов, предоставляя им возможность создавать более адаптированные и инклюзивные условия обучения. Например, использование специализированных программ и приложений может помочь детям с нарушениями слуха, зрения или двигательными функциями лучше усваивать учебный материал. Виртуальные классы и онлайн-курсы </w:t>
      </w:r>
      <w:r w:rsidRPr="006C07F9">
        <w:rPr>
          <w:rFonts w:ascii="Times New Roman" w:hAnsi="Times New Roman" w:cs="Times New Roman"/>
          <w:sz w:val="28"/>
          <w:szCs w:val="28"/>
        </w:rPr>
        <w:lastRenderedPageBreak/>
        <w:t>делают образование более доступным, позволяя детям учиться в комфортной и привычной для них обстановке</w:t>
      </w:r>
      <w:r w:rsidRPr="000A4AEC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.</w:t>
      </w:r>
      <w:r w:rsidR="000A4AEC" w:rsidRPr="000A4AEC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hyperlink r:id="rId12" w:history="1">
        <w:r w:rsidR="000A4AEC" w:rsidRPr="000A4AEC">
          <w:rPr>
            <w:rStyle w:val="a3"/>
            <w:rFonts w:ascii="Times New Roman" w:hAnsi="Times New Roman" w:cs="Times New Roman"/>
            <w:color w:val="222A35" w:themeColor="text2" w:themeShade="80"/>
            <w:sz w:val="28"/>
            <w:szCs w:val="28"/>
            <w:u w:val="none"/>
          </w:rPr>
          <w:t>[1]</w:t>
        </w:r>
      </w:hyperlink>
    </w:p>
    <w:p w:rsidR="006C07F9" w:rsidRPr="006C07F9" w:rsidRDefault="006C07F9" w:rsidP="0037742D">
      <w:pPr>
        <w:spacing w:after="0" w:line="360" w:lineRule="auto"/>
        <w:ind w:left="454" w:right="45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7F9">
        <w:rPr>
          <w:rFonts w:ascii="Times New Roman" w:hAnsi="Times New Roman" w:cs="Times New Roman"/>
          <w:sz w:val="28"/>
          <w:szCs w:val="28"/>
        </w:rPr>
        <w:t>Преимущества компьютеров и других цифровых устройств могут быть использованы в различных аспектах специального образования. В частности, они могут эффективно применяться как в традиционных методах обучения, так и в инновационных подходах. Например, использование интерактивных игр и симуляторов позволяет сделать процесс обучения более увлекательным и мотивирующим, что особенно важно для детей с особыми потребностями. Эти технологии могут помочь развивать не только когнитивные навыки, но и социальные, что способствует более гармоничному развитию личности.</w:t>
      </w:r>
    </w:p>
    <w:p w:rsidR="006C07F9" w:rsidRPr="006C07F9" w:rsidRDefault="006C07F9" w:rsidP="0037742D">
      <w:pPr>
        <w:spacing w:after="0" w:line="360" w:lineRule="auto"/>
        <w:ind w:left="454" w:right="45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7F9">
        <w:rPr>
          <w:rFonts w:ascii="Times New Roman" w:hAnsi="Times New Roman" w:cs="Times New Roman"/>
          <w:sz w:val="28"/>
          <w:szCs w:val="28"/>
        </w:rPr>
        <w:t>Грамотное сочетание традиционных методов обучения с инновационными технологиями создает условия для активного вовлечения обучающихся в процесс познания. Это, в свою очередь, способствует развитию их творческих способностей и критического мышления. Дети становятся более активными участниками учебного процесса, что положительно сказывается на их самооценке и уверенности в себе.</w:t>
      </w:r>
    </w:p>
    <w:p w:rsidR="006C07F9" w:rsidRDefault="006C07F9" w:rsidP="0037742D">
      <w:pPr>
        <w:spacing w:after="0" w:line="360" w:lineRule="auto"/>
        <w:ind w:left="454" w:right="45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C07F9">
        <w:rPr>
          <w:rFonts w:ascii="Times New Roman" w:hAnsi="Times New Roman" w:cs="Times New Roman"/>
          <w:sz w:val="28"/>
          <w:szCs w:val="28"/>
        </w:rPr>
        <w:t>Кроме того, ИКТ предоставляет возможность для индивидуализации обучения, что особенно важно для детей с различными образовательными потребностями. Педагоги могут адаптировать учебные материалы под конкретные нужды каждого ученика, что позволяет учитывать их уникальные способности и темпы усвоения информации. Таким образом, использование ИКТ в коррекционной педагогике не только обогащает образовательный процесс, но и способствует более глубокому пониманию и принятию индивидуальности каждого ребенка</w:t>
      </w:r>
      <w:r w:rsidRPr="000A4AEC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. </w:t>
      </w:r>
      <w:hyperlink r:id="rId13" w:history="1">
        <w:r w:rsidR="000A4AEC" w:rsidRPr="000A4AEC">
          <w:rPr>
            <w:rStyle w:val="a3"/>
            <w:rFonts w:ascii="Times New Roman" w:hAnsi="Times New Roman" w:cs="Times New Roman"/>
            <w:color w:val="222A35" w:themeColor="text2" w:themeShade="80"/>
            <w:sz w:val="28"/>
            <w:szCs w:val="28"/>
            <w:u w:val="none"/>
          </w:rPr>
          <w:t>[3]</w:t>
        </w:r>
      </w:hyperlink>
    </w:p>
    <w:p w:rsidR="00D33668" w:rsidRPr="00D33668" w:rsidRDefault="00D33668" w:rsidP="0037742D">
      <w:pPr>
        <w:spacing w:after="0" w:line="360" w:lineRule="auto"/>
        <w:ind w:left="454" w:right="454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 не менее и</w:t>
      </w:r>
      <w:r w:rsidRPr="00D33668">
        <w:rPr>
          <w:rFonts w:ascii="Times New Roman" w:hAnsi="Times New Roman" w:cs="Times New Roman"/>
          <w:sz w:val="28"/>
          <w:szCs w:val="28"/>
        </w:rPr>
        <w:t>спользование компьютерных заданий в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ательном процессе все равно </w:t>
      </w:r>
      <w:r w:rsidRPr="00D33668">
        <w:rPr>
          <w:rFonts w:ascii="Times New Roman" w:hAnsi="Times New Roman" w:cs="Times New Roman"/>
          <w:sz w:val="28"/>
          <w:szCs w:val="28"/>
        </w:rPr>
        <w:t xml:space="preserve">не может полностью заменить </w:t>
      </w:r>
      <w:r w:rsidRPr="00D33668">
        <w:rPr>
          <w:rFonts w:ascii="Times New Roman" w:hAnsi="Times New Roman" w:cs="Times New Roman"/>
          <w:sz w:val="28"/>
          <w:szCs w:val="28"/>
        </w:rPr>
        <w:lastRenderedPageBreak/>
        <w:t>традиционные коррекционные методы и технологии. Вместо этого, такие задания выступают в качестве дополнительного инструмента, который обогащает процесс обучения, предоставляя доступ к разнообразной информации и наглядным материалам. Это, в свою очередь, способствует созданию положительного эмоционального фона, что особенно важно для детей, так как мотивация играет ключевую роль в их обучении. Когда дети видят, что процесс обучения становится более увлекательным и интерактивным, они с большей охотой включаются в занятия, что ускоряет достиж</w:t>
      </w:r>
      <w:r>
        <w:rPr>
          <w:rFonts w:ascii="Times New Roman" w:hAnsi="Times New Roman" w:cs="Times New Roman"/>
          <w:sz w:val="28"/>
          <w:szCs w:val="28"/>
        </w:rPr>
        <w:t>ение положительных результатов.</w:t>
      </w:r>
    </w:p>
    <w:p w:rsidR="00D33668" w:rsidRPr="00D33668" w:rsidRDefault="00D33668" w:rsidP="0037742D">
      <w:pPr>
        <w:spacing w:after="0" w:line="360" w:lineRule="auto"/>
        <w:ind w:left="454" w:right="45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D33668">
        <w:rPr>
          <w:rFonts w:ascii="Times New Roman" w:hAnsi="Times New Roman" w:cs="Times New Roman"/>
          <w:sz w:val="28"/>
          <w:szCs w:val="28"/>
        </w:rPr>
        <w:t>Однако важно помнить, что внедрение информационных и коммуникационных технологий (ИКТ) должно происходить с учетом принципов здоровье</w:t>
      </w:r>
      <w:r w:rsidR="00922202" w:rsidRPr="00922202">
        <w:rPr>
          <w:rFonts w:ascii="Times New Roman" w:hAnsi="Times New Roman" w:cs="Times New Roman"/>
          <w:sz w:val="28"/>
          <w:szCs w:val="28"/>
        </w:rPr>
        <w:t xml:space="preserve"> </w:t>
      </w:r>
      <w:r w:rsidRPr="00D33668">
        <w:rPr>
          <w:rFonts w:ascii="Times New Roman" w:hAnsi="Times New Roman" w:cs="Times New Roman"/>
          <w:sz w:val="28"/>
          <w:szCs w:val="28"/>
        </w:rPr>
        <w:t>сбережения. Это означает, что необходимо не только следить за тем, чтобы использование компьютеров не вредило здоровью детей, но и соблюдать рекомендации по организации рабочего места, времени, проведенного за экраном, и перерывов. Например, следует п</w:t>
      </w:r>
      <w:r w:rsidR="00BC3F40">
        <w:rPr>
          <w:rFonts w:ascii="Times New Roman" w:hAnsi="Times New Roman" w:cs="Times New Roman"/>
          <w:sz w:val="28"/>
          <w:szCs w:val="28"/>
        </w:rPr>
        <w:t>ридерживаться правила «20-20-20»</w:t>
      </w:r>
      <w:r w:rsidRPr="00D33668">
        <w:rPr>
          <w:rFonts w:ascii="Times New Roman" w:hAnsi="Times New Roman" w:cs="Times New Roman"/>
          <w:sz w:val="28"/>
          <w:szCs w:val="28"/>
        </w:rPr>
        <w:t>: каждые 20 минут работы за компьютером нужно делать перерыв на 20 секунд и смотреть н</w:t>
      </w:r>
      <w:r w:rsidR="00BC3F40">
        <w:rPr>
          <w:rFonts w:ascii="Times New Roman" w:hAnsi="Times New Roman" w:cs="Times New Roman"/>
          <w:sz w:val="28"/>
          <w:szCs w:val="28"/>
        </w:rPr>
        <w:t>а о</w:t>
      </w:r>
      <w:r w:rsidR="001233F9">
        <w:rPr>
          <w:rFonts w:ascii="Times New Roman" w:hAnsi="Times New Roman" w:cs="Times New Roman"/>
          <w:sz w:val="28"/>
          <w:szCs w:val="28"/>
        </w:rPr>
        <w:t>бъект, находящийся на расстоянии</w:t>
      </w:r>
      <w:r w:rsidR="00BC3F40">
        <w:rPr>
          <w:rFonts w:ascii="Times New Roman" w:hAnsi="Times New Roman" w:cs="Times New Roman"/>
          <w:sz w:val="28"/>
          <w:szCs w:val="28"/>
        </w:rPr>
        <w:t xml:space="preserve"> примерно 6 метров</w:t>
      </w:r>
      <w:r w:rsidRPr="00D33668">
        <w:rPr>
          <w:rFonts w:ascii="Times New Roman" w:hAnsi="Times New Roman" w:cs="Times New Roman"/>
          <w:sz w:val="28"/>
          <w:szCs w:val="28"/>
        </w:rPr>
        <w:t>. Такие меры помогут снизить нагрузку на г</w:t>
      </w:r>
      <w:r>
        <w:rPr>
          <w:rFonts w:ascii="Times New Roman" w:hAnsi="Times New Roman" w:cs="Times New Roman"/>
          <w:sz w:val="28"/>
          <w:szCs w:val="28"/>
        </w:rPr>
        <w:t>лаза и предотвратить усталость.</w:t>
      </w:r>
    </w:p>
    <w:p w:rsidR="00D33668" w:rsidRPr="000A4AEC" w:rsidRDefault="00D33668" w:rsidP="0037742D">
      <w:pPr>
        <w:spacing w:after="0" w:line="360" w:lineRule="auto"/>
        <w:ind w:left="454" w:right="45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D33668">
        <w:rPr>
          <w:rFonts w:ascii="Times New Roman" w:hAnsi="Times New Roman" w:cs="Times New Roman"/>
          <w:sz w:val="28"/>
          <w:szCs w:val="28"/>
        </w:rPr>
        <w:t xml:space="preserve">При выборе цифровых образовательных ресурсов (ЦОР), предназначенных для детей, важно тщательно анализировать их содержание и функциональность. Необходимо оценивать, насколько эти ресурсы соответствуют психофизиологическим особенностям детей, их эстетическим предпочтениям и нормативным требованиям, установленным для программ, предназначенных для конкретной возрастной группы. Например, программы должны быть не только образовательными, но и развлекательными, чтобы удерживать </w:t>
      </w:r>
      <w:r w:rsidRPr="00D33668">
        <w:rPr>
          <w:rFonts w:ascii="Times New Roman" w:hAnsi="Times New Roman" w:cs="Times New Roman"/>
          <w:sz w:val="28"/>
          <w:szCs w:val="28"/>
        </w:rPr>
        <w:lastRenderedPageBreak/>
        <w:t>внимание детей и способствовать их активно</w:t>
      </w:r>
      <w:r>
        <w:rPr>
          <w:rFonts w:ascii="Times New Roman" w:hAnsi="Times New Roman" w:cs="Times New Roman"/>
          <w:sz w:val="28"/>
          <w:szCs w:val="28"/>
        </w:rPr>
        <w:t>му участию в процессе обучения</w:t>
      </w:r>
      <w:r w:rsidRPr="000A4AE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</w:t>
      </w:r>
      <w:r w:rsidR="000A4AEC" w:rsidRPr="000A4AE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hyperlink r:id="rId14" w:history="1">
        <w:r w:rsidR="000A4AEC" w:rsidRPr="000A4AEC">
          <w:rPr>
            <w:rStyle w:val="a3"/>
            <w:rFonts w:ascii="Times New Roman" w:hAnsi="Times New Roman" w:cs="Times New Roman"/>
            <w:color w:val="171717" w:themeColor="background2" w:themeShade="1A"/>
            <w:sz w:val="28"/>
            <w:szCs w:val="28"/>
            <w:u w:val="none"/>
          </w:rPr>
          <w:t>[2]</w:t>
        </w:r>
      </w:hyperlink>
    </w:p>
    <w:p w:rsidR="00D33668" w:rsidRPr="006C07F9" w:rsidRDefault="00D33668" w:rsidP="0037742D">
      <w:pPr>
        <w:spacing w:after="0" w:line="360" w:lineRule="auto"/>
        <w:ind w:left="454" w:right="45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D33668">
        <w:rPr>
          <w:rFonts w:ascii="Times New Roman" w:hAnsi="Times New Roman" w:cs="Times New Roman"/>
          <w:sz w:val="28"/>
          <w:szCs w:val="28"/>
        </w:rPr>
        <w:t>Кроме того, стоит учитывать, что современные дети растут в цифровом мире, и их навыки взаимодействия с технологиями формируются с раннего возраста. Поэтому важно, чтобы использование ИКТ в обучении не только развивало необходимые знания и умения, но и способствовало формированию критического мышления, навыков работы в команде и других ключевых компетенций. В конечном итоге, грамотное сочетание традиционных методов и современных технологий может значительно повысить эффективность обучения и сделать его более адаптивным к потребностям каждого ребенка.</w:t>
      </w:r>
    </w:p>
    <w:p w:rsidR="006C07F9" w:rsidRPr="006C07F9" w:rsidRDefault="006C07F9" w:rsidP="0037742D">
      <w:pPr>
        <w:spacing w:after="0" w:line="360" w:lineRule="auto"/>
        <w:ind w:left="454" w:right="45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C07F9">
        <w:rPr>
          <w:rFonts w:ascii="Times New Roman" w:hAnsi="Times New Roman" w:cs="Times New Roman"/>
          <w:sz w:val="28"/>
          <w:szCs w:val="28"/>
        </w:rPr>
        <w:t>В заключение, интеграция информационно-коммуникационных технологий в коррекционную педагогику является важным шагом к созданию более эффективной и инклюзивной образовательной среды, которая поможет детям с особыми потребностями раскрыть свой потенциал и достичь успеха в обучении.</w:t>
      </w:r>
      <w:r w:rsidR="00BF561C">
        <w:rPr>
          <w:rFonts w:ascii="Times New Roman" w:hAnsi="Times New Roman" w:cs="Times New Roman"/>
          <w:sz w:val="28"/>
          <w:szCs w:val="28"/>
        </w:rPr>
        <w:t xml:space="preserve"> С</w:t>
      </w:r>
      <w:r w:rsidR="00BF561C" w:rsidRPr="00BF561C">
        <w:rPr>
          <w:rFonts w:ascii="Times New Roman" w:hAnsi="Times New Roman" w:cs="Times New Roman"/>
          <w:sz w:val="28"/>
          <w:szCs w:val="28"/>
        </w:rPr>
        <w:t>оздание эффективной информационно-образовательной среды в учебных заведениях не только решает образовательные задачи с минимальными затратами, но и значительно повышает качество обучения, делая его более современным, интерактивным и доступным для всех участников образовательного процесса.</w:t>
      </w:r>
    </w:p>
    <w:p w:rsidR="0053045B" w:rsidRDefault="0053045B" w:rsidP="0037742D">
      <w:pPr>
        <w:spacing w:line="360" w:lineRule="auto"/>
        <w:ind w:left="454" w:right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3F9" w:rsidRPr="008943FA" w:rsidRDefault="001233F9" w:rsidP="0037742D">
      <w:pPr>
        <w:spacing w:line="360" w:lineRule="auto"/>
        <w:ind w:left="454" w:right="45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43FA">
        <w:rPr>
          <w:rFonts w:ascii="Times New Roman" w:hAnsi="Times New Roman" w:cs="Times New Roman"/>
          <w:sz w:val="28"/>
          <w:szCs w:val="28"/>
        </w:rPr>
        <w:t>Список использованных источников:</w:t>
      </w:r>
    </w:p>
    <w:p w:rsidR="001233F9" w:rsidRPr="00922202" w:rsidRDefault="001233F9" w:rsidP="0037742D">
      <w:pPr>
        <w:pStyle w:val="a8"/>
        <w:numPr>
          <w:ilvl w:val="0"/>
          <w:numId w:val="2"/>
        </w:numPr>
        <w:spacing w:line="360" w:lineRule="auto"/>
        <w:ind w:left="454" w:right="454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8943FA">
        <w:rPr>
          <w:rFonts w:ascii="Times New Roman" w:hAnsi="Times New Roman" w:cs="Times New Roman"/>
          <w:sz w:val="28"/>
          <w:szCs w:val="28"/>
        </w:rPr>
        <w:t xml:space="preserve">Цифровые </w:t>
      </w:r>
      <w:r w:rsidR="008943FA" w:rsidRPr="008943FA">
        <w:rPr>
          <w:rFonts w:ascii="Times New Roman" w:hAnsi="Times New Roman" w:cs="Times New Roman"/>
          <w:sz w:val="28"/>
          <w:szCs w:val="28"/>
        </w:rPr>
        <w:t xml:space="preserve">технологии в образование: </w:t>
      </w:r>
      <w:hyperlink r:id="rId15" w:history="1">
        <w:r w:rsidR="008943FA" w:rsidRPr="00922202">
          <w:rPr>
            <w:rStyle w:val="a3"/>
            <w:rFonts w:ascii="Times New Roman" w:hAnsi="Times New Roman" w:cs="Times New Roman"/>
            <w:color w:val="171717" w:themeColor="background2" w:themeShade="1A"/>
            <w:sz w:val="28"/>
            <w:szCs w:val="28"/>
            <w:u w:val="none"/>
          </w:rPr>
          <w:t>http://natsrazvitie.ru/files/Monografiya_M8._Tsifra._Tendentsii_problemy_perspektivy.pdf</w:t>
        </w:r>
      </w:hyperlink>
      <w:r w:rsidR="00922202" w:rsidRPr="00922202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bookmarkStart w:id="1" w:name="_Hlt184223973"/>
      <w:bookmarkEnd w:id="1"/>
    </w:p>
    <w:p w:rsidR="008943FA" w:rsidRPr="004E2CBE" w:rsidRDefault="008943FA" w:rsidP="0037742D">
      <w:pPr>
        <w:pStyle w:val="a8"/>
        <w:numPr>
          <w:ilvl w:val="0"/>
          <w:numId w:val="2"/>
        </w:numPr>
        <w:spacing w:line="360" w:lineRule="auto"/>
        <w:ind w:left="454" w:right="454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8943FA">
        <w:rPr>
          <w:rFonts w:ascii="Times New Roman" w:hAnsi="Times New Roman" w:cs="Times New Roman"/>
          <w:sz w:val="28"/>
          <w:szCs w:val="28"/>
        </w:rPr>
        <w:t>Модели инклюзивного образования и их влияние на будущее детей</w:t>
      </w:r>
      <w:r w:rsidRPr="00894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6" w:history="1">
        <w:r w:rsidRPr="00922202">
          <w:rPr>
            <w:rStyle w:val="a3"/>
            <w:rFonts w:ascii="Times New Roman" w:hAnsi="Times New Roman" w:cs="Times New Roman"/>
            <w:color w:val="171717" w:themeColor="background2" w:themeShade="1A"/>
            <w:sz w:val="28"/>
            <w:szCs w:val="28"/>
            <w:u w:val="none"/>
          </w:rPr>
          <w:t>https://platformapro.ru/blog/models-inclusive-education</w:t>
        </w:r>
      </w:hyperlink>
    </w:p>
    <w:p w:rsidR="008943FA" w:rsidRPr="00922202" w:rsidRDefault="008943FA" w:rsidP="0037742D">
      <w:pPr>
        <w:pStyle w:val="a8"/>
        <w:numPr>
          <w:ilvl w:val="0"/>
          <w:numId w:val="2"/>
        </w:numPr>
        <w:spacing w:line="360" w:lineRule="auto"/>
        <w:ind w:left="454" w:right="454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r w:rsidRPr="008943FA">
        <w:rPr>
          <w:rFonts w:ascii="Times New Roman" w:hAnsi="Times New Roman" w:cs="Times New Roman"/>
          <w:sz w:val="28"/>
          <w:szCs w:val="28"/>
        </w:rPr>
        <w:lastRenderedPageBreak/>
        <w:t>Стратегическое направление в области цифровой трансформации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3FA">
        <w:rPr>
          <w:rFonts w:ascii="Times New Roman" w:hAnsi="Times New Roman" w:cs="Times New Roman"/>
          <w:sz w:val="28"/>
          <w:szCs w:val="28"/>
        </w:rPr>
        <w:t>образования</w:t>
      </w:r>
      <w:r w:rsidRPr="00922202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:</w:t>
      </w:r>
      <w:r w:rsidR="004E2CBE" w:rsidRPr="00922202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 xml:space="preserve"> </w:t>
      </w:r>
      <w:hyperlink r:id="rId17" w:history="1">
        <w:r w:rsidR="004E2CBE" w:rsidRPr="00922202">
          <w:rPr>
            <w:rStyle w:val="a3"/>
            <w:rFonts w:ascii="Times New Roman" w:hAnsi="Times New Roman" w:cs="Times New Roman"/>
            <w:color w:val="3B3838" w:themeColor="background2" w:themeShade="40"/>
            <w:sz w:val="28"/>
            <w:szCs w:val="28"/>
            <w:u w:val="none"/>
          </w:rPr>
          <w:t>https://shkola1novoagansk-r86.gosweb.gosuslugi.ru/netcat_files/175/2941/ELEKTRONNOE_UChEBNOE_POSOBIE_OSNOVY_TsIFROVOY_TRANSFORMATsII.pdf</w:t>
        </w:r>
      </w:hyperlink>
    </w:p>
    <w:p w:rsidR="004E2CBE" w:rsidRPr="004E2CBE" w:rsidRDefault="004349E7" w:rsidP="0037742D">
      <w:pPr>
        <w:pStyle w:val="a8"/>
        <w:numPr>
          <w:ilvl w:val="0"/>
          <w:numId w:val="2"/>
        </w:numPr>
        <w:spacing w:line="360" w:lineRule="auto"/>
        <w:ind w:left="454" w:right="454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hyperlink r:id="rId18" w:history="1">
        <w:r w:rsidR="004E2CBE" w:rsidRPr="004E2CBE">
          <w:rPr>
            <w:rStyle w:val="a3"/>
            <w:rFonts w:ascii="Times New Roman" w:hAnsi="Times New Roman" w:cs="Times New Roman"/>
            <w:color w:val="171717" w:themeColor="background2" w:themeShade="1A"/>
            <w:sz w:val="28"/>
            <w:szCs w:val="28"/>
            <w:u w:val="none"/>
          </w:rPr>
          <w:t>https://infourok.ru/cifrovye-obrazovatelnye-tehnologii-kak-sredstvo-razvitiya-poznavatelnoj-aktivnosti-detej-s-ogranichennymi-vozmozhnostyami-zdorov-4227886.html</w:t>
        </w:r>
      </w:hyperlink>
    </w:p>
    <w:p w:rsidR="008943FA" w:rsidRPr="004E2CBE" w:rsidRDefault="008943FA" w:rsidP="0037742D">
      <w:pPr>
        <w:pStyle w:val="a8"/>
        <w:spacing w:line="360" w:lineRule="auto"/>
        <w:ind w:left="454" w:right="454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1233F9" w:rsidRPr="00DE6532" w:rsidRDefault="001233F9" w:rsidP="0037742D">
      <w:pPr>
        <w:spacing w:line="360" w:lineRule="auto"/>
        <w:ind w:left="454" w:right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233F9" w:rsidRPr="00DE6532" w:rsidSect="0037742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9E7" w:rsidRDefault="004349E7" w:rsidP="001542BC">
      <w:pPr>
        <w:spacing w:after="0" w:line="240" w:lineRule="auto"/>
      </w:pPr>
      <w:r>
        <w:separator/>
      </w:r>
    </w:p>
  </w:endnote>
  <w:endnote w:type="continuationSeparator" w:id="0">
    <w:p w:rsidR="004349E7" w:rsidRDefault="004349E7" w:rsidP="0015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9E7" w:rsidRDefault="004349E7" w:rsidP="001542BC">
      <w:pPr>
        <w:spacing w:after="0" w:line="240" w:lineRule="auto"/>
      </w:pPr>
      <w:r>
        <w:separator/>
      </w:r>
    </w:p>
  </w:footnote>
  <w:footnote w:type="continuationSeparator" w:id="0">
    <w:p w:rsidR="004349E7" w:rsidRDefault="004349E7" w:rsidP="00154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075DD"/>
    <w:multiLevelType w:val="hybridMultilevel"/>
    <w:tmpl w:val="C8A6F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82BB9"/>
    <w:multiLevelType w:val="hybridMultilevel"/>
    <w:tmpl w:val="43EAB73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32"/>
    <w:rsid w:val="000656AD"/>
    <w:rsid w:val="000728D6"/>
    <w:rsid w:val="00096568"/>
    <w:rsid w:val="000A4AEC"/>
    <w:rsid w:val="000E7B3A"/>
    <w:rsid w:val="0011013E"/>
    <w:rsid w:val="001233F9"/>
    <w:rsid w:val="001542BC"/>
    <w:rsid w:val="00211ABC"/>
    <w:rsid w:val="0037742D"/>
    <w:rsid w:val="004349E7"/>
    <w:rsid w:val="004E2CBE"/>
    <w:rsid w:val="0053045B"/>
    <w:rsid w:val="006C07F9"/>
    <w:rsid w:val="00773BFE"/>
    <w:rsid w:val="00866C65"/>
    <w:rsid w:val="008943FA"/>
    <w:rsid w:val="008D7308"/>
    <w:rsid w:val="00922202"/>
    <w:rsid w:val="009D17D1"/>
    <w:rsid w:val="00BC3F40"/>
    <w:rsid w:val="00BF561C"/>
    <w:rsid w:val="00D33668"/>
    <w:rsid w:val="00D5304C"/>
    <w:rsid w:val="00D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45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5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42BC"/>
  </w:style>
  <w:style w:type="paragraph" w:styleId="a6">
    <w:name w:val="footer"/>
    <w:basedOn w:val="a"/>
    <w:link w:val="a7"/>
    <w:uiPriority w:val="99"/>
    <w:unhideWhenUsed/>
    <w:rsid w:val="0015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42BC"/>
  </w:style>
  <w:style w:type="paragraph" w:styleId="a8">
    <w:name w:val="List Paragraph"/>
    <w:basedOn w:val="a"/>
    <w:uiPriority w:val="34"/>
    <w:qFormat/>
    <w:rsid w:val="006C07F9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4E2CBE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92220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2220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222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45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5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42BC"/>
  </w:style>
  <w:style w:type="paragraph" w:styleId="a6">
    <w:name w:val="footer"/>
    <w:basedOn w:val="a"/>
    <w:link w:val="a7"/>
    <w:uiPriority w:val="99"/>
    <w:unhideWhenUsed/>
    <w:rsid w:val="0015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42BC"/>
  </w:style>
  <w:style w:type="paragraph" w:styleId="a8">
    <w:name w:val="List Paragraph"/>
    <w:basedOn w:val="a"/>
    <w:uiPriority w:val="34"/>
    <w:qFormat/>
    <w:rsid w:val="006C07F9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4E2CBE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92220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2220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222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3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hkola1novoagansk-r86.gosweb.gosuslugi.ru/netcat_files/175/2941/ELEKTRONNOE_UChEBNOE_POSOBIE_OSNOVY_TsIFROVOY_TRANSFORMATsII.pdf" TargetMode="External"/><Relationship Id="rId18" Type="http://schemas.openxmlformats.org/officeDocument/2006/relationships/hyperlink" Target="https://infourok.ru/cifrovye-obrazovatelnye-tehnologii-kak-sredstvo-razvitiya-poznavatelnoj-aktivnosti-detej-s-ogranichennymi-vozmozhnostyami-zdorov-4227886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atsrazvitie.ru/files/Monografiya_M8._Tsifra._Tendentsii_problemy_perspektivy.pdf" TargetMode="External"/><Relationship Id="rId17" Type="http://schemas.openxmlformats.org/officeDocument/2006/relationships/hyperlink" Target="https://shkola1novoagansk-r86.gosweb.gosuslugi.ru/netcat_files/175/2941/ELEKTRONNOE_UChEBNOE_POSOBIE_OSNOVY_TsIFROVOY_TRANSFORMATsI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atformapro.ru/blog/models-inclusive-educ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cifrovye-obrazovatelnye-tehnologii-kak-sredstvo-razvitiya-poznavatelnoj-aktivnosti-detej-s-ogranichennymi-vozmozhnostyami-zdorov-4227886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atsrazvitie.ru/files/Monografiya_M8._Tsifra._Tendentsii_problemy_perspektivy.pdf" TargetMode="External"/><Relationship Id="rId10" Type="http://schemas.openxmlformats.org/officeDocument/2006/relationships/hyperlink" Target="http://natsrazvitie.ru/files/Monografiya_M8._Tsifra._Tendentsii_problemy_perspektivy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savosina46@gmail.com" TargetMode="External"/><Relationship Id="rId14" Type="http://schemas.openxmlformats.org/officeDocument/2006/relationships/hyperlink" Target="https://platformapro.ru/blog/models-inclusive-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{1156B163-75CD-430B-9F0E-544832C36D2D}</b:Guid>
    <b:Author>
      <b:Author>
        <b:NameList>
          <b:Person>
            <b:Last>https://infourok.ru/cifrovye-obrazovatelnye-tehnologii-kak-sredstvo-razvitiya-poznavatelnoj-aktivnosti-detej-s-ogranichennymi-vozmozhnostyami-zdorov-4227886.html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11992C5-D1D7-49ED-A1B6-23338CC3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metod</cp:lastModifiedBy>
  <cp:revision>3</cp:revision>
  <dcterms:created xsi:type="dcterms:W3CDTF">2024-12-04T14:49:00Z</dcterms:created>
  <dcterms:modified xsi:type="dcterms:W3CDTF">2024-12-05T04:08:00Z</dcterms:modified>
</cp:coreProperties>
</file>