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ind w:start="0"/>
        <w:jc w:val="center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ЦИФРОВАЯ ЛИТЕРАТУРА КАК МАРШРУТ ПОЗНАНИЯ ДЛЯ ДЕТЕЙ С ОВЗ </w:t>
      </w:r>
    </w:p>
    <w:p>
      <w:pPr>
        <w:pStyle w:val="Normal"/>
        <w:bidi w:val="0"/>
        <w:ind w:hanging="0" w:start="4535" w:end="0"/>
        <w:jc w:val="start"/>
        <w:rPr/>
      </w:pPr>
      <w:r>
        <w:rPr>
          <w:rStyle w:val="Emphasis"/>
          <w:rFonts w:ascii="Times New Roman" w:hAnsi="Times New Roman"/>
          <w:sz w:val="28"/>
          <w:szCs w:val="28"/>
        </w:rPr>
        <w:t>Асташкина Светлана Викторовна,</w:t>
        <w:br/>
        <w:t>воспитатель логопедической группы,</w:t>
        <w:br/>
        <w:t>муниципального автономного дошкольного образовательного учреждения детского сада № 49 «Весёлые нотки» городского округа Тольятти</w:t>
      </w:r>
    </w:p>
    <w:p>
      <w:pPr>
        <w:pStyle w:val="Normal"/>
        <w:bidi w:val="0"/>
        <w:ind w:hanging="0" w:start="4535" w:end="0"/>
        <w:jc w:val="start"/>
        <w:rPr/>
      </w:pPr>
      <w:r>
        <w:rPr>
          <w:rStyle w:val="Emphasis"/>
          <w:rFonts w:ascii="Times New Roman" w:hAnsi="Times New Roman"/>
          <w:sz w:val="28"/>
          <w:szCs w:val="28"/>
        </w:rPr>
        <w:t>Литвинюк Анна Александровна,</w:t>
        <w:br/>
        <w:t>воспитатель логопедической группы,</w:t>
        <w:br/>
        <w:t>муниципального автономного дошкольного образовательного учреждения детского сада № 49 «Весёлые нотки» городского округа Тольятти</w:t>
      </w:r>
    </w:p>
    <w:p>
      <w:pPr>
        <w:pStyle w:val="Normal"/>
        <w:bidi w:val="0"/>
        <w:ind w:hanging="0" w:start="4535" w:end="0"/>
        <w:jc w:val="start"/>
        <w:rPr/>
      </w:pPr>
      <w:r>
        <w:rPr>
          <w:rStyle w:val="Emphasis"/>
          <w:rFonts w:ascii="Times New Roman" w:hAnsi="Times New Roman"/>
          <w:sz w:val="28"/>
          <w:szCs w:val="28"/>
        </w:rPr>
        <w:t>Петривная Кристина Витальевна,</w:t>
        <w:br/>
        <w:t>воспитатель,</w:t>
        <w:br/>
        <w:t>муниципального автономного дошкольного образовательного учреждения детского сада № 49 «Весёлые нотки» городского округа Тольятти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Style w:val="Emphasis"/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/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/>
      </w:pPr>
      <w:r>
        <w:rPr>
          <w:rStyle w:val="Emphasis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В современном инклюзивном образовании художественная литература остаётся уникальным инструментом, однако её традиционная форма предъявляет для детей с ОВЗ определённые трудности. Некоторые дети испытывают сложности с восприятием текста на слух, другие — с удержанием внимания, пониманием последовательности событий или эмоциональных состояний героев. Именно здесь и возникает необходимость перехода к цифровым форматам литературного материала, позволяющим представить произведение через разные модальности — звук, изображение, движение и действие.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Переход от классического чтения к цифровому не отменяет ценность текста, а, наоборот, расширяет его педагогические возможности. Цифровая книга может адаптироваться под индивидуальный темп и потребности ребёнка, помогая ему включиться в повествование и удерживать интерес. Таким образом, возникает новая форма работы —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литературный маршрут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, где ребёнок не только слушает историю, но и проходит по ней шаг за шагом, получая по пути познавательные задания.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Чтобы понять, почему именно цифровая литература эффективно работает с детьми с ОВЗ, необходимо рассмотреть теоретические основания такого подхода.</w:t>
      </w:r>
    </w:p>
    <w:p>
      <w:pPr>
        <w:pStyle w:val="Heading2"/>
        <w:bidi w:val="0"/>
        <w:spacing w:lineRule="auto" w:line="240" w:before="0" w:after="0"/>
        <w:ind w:firstLine="737" w:start="0" w:end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1. Мультимодальность как механизм доступности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Исследования Е. Е. Кравцовой [3] подчёркивают, что дети лучше воспринимают и осваивают материал, когда он представлен сразу в нескольких формах. Цифровая литература сочетает текст, звук, анимацию и интерактивные элементы, позволяя ребёнку выбирать тот канал восприятия, который для него наиболее комфортен.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Переход от одного канала к другому происходит естественно: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сначала ребёнок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слушает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озвученную реплику, затем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видит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её в виде иллюстрации, после чего может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взаимодействовать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с изображением — например, двинуть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героя или выбрать его эмоцию.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Такое сочетание облегчает понимание даже сложных литературных произведений, как, например, «Снежная королева».</w:t>
      </w:r>
    </w:p>
    <w:p>
      <w:pPr>
        <w:pStyle w:val="Heading2"/>
        <w:bidi w:val="0"/>
        <w:spacing w:lineRule="auto" w:line="240" w:before="0" w:after="0"/>
        <w:ind w:firstLine="737" w:start="0" w:end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2. Вовлечённость через действие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Л. С. Выготский писал, что развитие ребёнка происходит через активное действие с культурными знаками [1]. Именно поэтому цифровой формат, включающий элементы выбора, движения, реагирования, становится особенно эффективным.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Если в обычной книге ребёнок остаётся наблюдателем, то в цифровой он превращается в участника истории.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Например, в сказке «Двенадцать месяцев» ребёнок может сам переключать времена года, перетаскивать предметы, выбирать ответственный месяц — и тем самым лучше понимать структуру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текста и его смысловые узлы.</w:t>
      </w:r>
    </w:p>
    <w:p>
      <w:pPr>
        <w:pStyle w:val="Heading2"/>
        <w:bidi w:val="0"/>
        <w:spacing w:lineRule="auto" w:line="240" w:before="0" w:after="0"/>
        <w:ind w:firstLine="737" w:start="0" w:end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3. Доступность для детей с разными образовательными потребностями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Цифровая литература выполняет компенсаторную функцию:</w:t>
        <w:br/>
        <w:t>– дети с ТНР получают подсказки в виде пиктограмм;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дети с РАС — предсказуемую структуру действий;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дети с ЗПР — анимационные опоры и замедленный темп;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дети с нарушениями внимания — короткие интерактивные эпизоды,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у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держивающие фокус.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Эта доступность способствует тому, что цифровой литературный маршрут становится для ребёнка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зоной ближайшего развития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, о которой говорил Выготский.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/>
      </w:pPr>
      <w:r>
        <w:rPr>
          <w:rStyle w:val="Emphasis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Понимание теоретической базы позволяет перейти к самой модели маршрута. </w:t>
      </w:r>
    </w:p>
    <w:p>
      <w:pPr>
        <w:pStyle w:val="Heading1"/>
        <w:bidi w:val="0"/>
        <w:spacing w:lineRule="auto" w:line="240" w:before="0" w:after="0"/>
        <w:ind w:firstLine="737" w:start="0" w:end="0"/>
        <w:jc w:val="center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И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нновационная модель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</w:p>
    <w:p>
      <w:pPr>
        <w:pStyle w:val="Heading1"/>
        <w:bidi w:val="0"/>
        <w:spacing w:lineRule="auto" w:line="240" w:before="0" w:after="0"/>
        <w:ind w:firstLine="737" w:start="0" w:end="0"/>
        <w:jc w:val="center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«Л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итературного цифрового маршрута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»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Модель строится как последовательность этапов, где каждый этап является логичным продолжением предыдущего.</w:t>
      </w:r>
    </w:p>
    <w:p>
      <w:pPr>
        <w:pStyle w:val="Heading2"/>
        <w:bidi w:val="0"/>
        <w:spacing w:lineRule="auto" w:line="240" w:before="0" w:after="0"/>
        <w:ind w:firstLine="737" w:start="0" w:end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Этап 1. Цифровое погружение в произведение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Первым шагом всегда становится эмоциональное вхождение в текст.</w:t>
        <w:br/>
        <w:t>Короткая анимация, музыкальная заставка, озвученная иллюстрация — всё это не просто украшения, а инструмент мотивации.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Например, в «Снежной королеве»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Г.Х. Андерсена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появляется мерцающий ледяной дворец, а в «12 месяцах»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С.Я. Маршака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— интерактивный круг времён года.</w:t>
        <w:br/>
        <w:t>Такой визуально-звуковой вход подготавливает ребёнка к восприятию текста.</w:t>
      </w:r>
    </w:p>
    <w:p>
      <w:pPr>
        <w:pStyle w:val="Heading2"/>
        <w:bidi w:val="0"/>
        <w:spacing w:lineRule="auto" w:line="240" w:before="0" w:after="0"/>
        <w:ind w:firstLine="737" w:start="0" w:end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Этап 2. Цифровая дорожная карта сюжета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Когда интерес ребёнка пробуждён, важно предложить ему логичную структуру текста.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Цифровая карта — это визуальный «путь», который помогает увидеть последовательность событий.</w:t>
      </w:r>
    </w:p>
    <w:p>
      <w:pPr>
        <w:pStyle w:val="BodyText"/>
        <w:numPr>
          <w:ilvl w:val="0"/>
          <w:numId w:val="0"/>
        </w:numPr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Примеры: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288" w:leader="none"/>
        </w:tabs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уть Герды к Каю в виде этапов с пиктограммами;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288" w:leader="none"/>
        </w:tabs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уть Падчерицы по «12 месяцам» — от зимы к весне;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288" w:leader="none"/>
        </w:tabs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Ц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епочка бытовых событий в рассказах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М.М.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Зощенко;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288" w:leader="none"/>
        </w:tabs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М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оральные повороты в миниатюрах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Л.Н.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Толстого.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Эта карта становится «скелетом» дальнейшего маршрута.</w:t>
      </w:r>
    </w:p>
    <w:p>
      <w:pPr>
        <w:pStyle w:val="Heading2"/>
        <w:bidi w:val="0"/>
        <w:spacing w:lineRule="auto" w:line="240" w:before="0" w:after="0"/>
        <w:ind w:hanging="0" w:start="0" w:end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Этап 3. Познавательные интерактивные задания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После карты сюжета логично переходить к заданиям, которые помогают ребёнку осмыслить текст.</w:t>
      </w:r>
    </w:p>
    <w:p>
      <w:pPr>
        <w:pStyle w:val="Heading4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ab/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Примеры: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ab/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По «Снежной королеве»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Г.Х. Андерсена: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336" w:leader="none"/>
        </w:tabs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собрать «осколки» — задания на причинно-следственные связи;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336" w:leader="none"/>
        </w:tabs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выделить эмоции героев по пиктограммам;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336" w:leader="none"/>
        </w:tabs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сопоставить персонажа и эпизод.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ab/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По «12 месяцам»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С.Я. Маршака: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336" w:leader="none"/>
        </w:tabs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распределить предметы по сезонам;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336" w:leader="none"/>
        </w:tabs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выбрать месяц, отвечающий за природное явление;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336" w:leader="none"/>
        </w:tabs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определить, кто и почему помогает Падчерице.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Здесь включается не просто память, но мышление и познавательное действие.</w:t>
      </w:r>
    </w:p>
    <w:p>
      <w:pPr>
        <w:pStyle w:val="Heading2"/>
        <w:bidi w:val="0"/>
        <w:spacing w:lineRule="auto" w:line="240" w:before="0" w:after="0"/>
        <w:ind w:hanging="0" w:start="0" w:end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Этап 4. Творческая цифровая деятельность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После анализа сюжета целесообразно перейти к творчеству.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Это уже не репродукция, а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создание собственного смысла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, что, согласно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Д.Б.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Эльконину [2], является настоящим признаком понимания текста.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Примеры:</w:t>
        <w:br/>
        <w:t>– озвучивание героев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запись своей концовки;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создание мини-книги из интерактивных карточек;</w:t>
      </w:r>
    </w:p>
    <w:p>
      <w:pPr>
        <w:pStyle w:val="BodyText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AR-сцена: «оживление» Герды, месяцев.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Этот этап стимулирует воображение и закрепляет содержание текста.</w:t>
      </w:r>
    </w:p>
    <w:p>
      <w:pPr>
        <w:pStyle w:val="Heading2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Этап 5. Домашний QR-маршрут</w:t>
      </w:r>
    </w:p>
    <w:p>
      <w:pPr>
        <w:pStyle w:val="BodyText"/>
        <w:numPr>
          <w:ilvl w:val="0"/>
          <w:numId w:val="0"/>
        </w:numPr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Маршрут логично завершается домашним заданием через QR-код.</w:t>
        <w:br/>
        <w:t>QR-код ведёт на короткую цифровую мини-игру, в которой ребёнок закрепляет содержание:</w:t>
        <w:br/>
        <w:t>– отвечает на вопросы,</w:t>
      </w:r>
    </w:p>
    <w:p>
      <w:pPr>
        <w:pStyle w:val="BodyText"/>
        <w:numPr>
          <w:ilvl w:val="0"/>
          <w:numId w:val="0"/>
        </w:numPr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выбирает картинки,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– выполняет небольшое речевое задание.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Этот шаг завершает маршрут и делает взаимодействие с текстом целостным.</w:t>
      </w:r>
    </w:p>
    <w:p>
      <w:pPr>
        <w:pStyle w:val="Heading1"/>
        <w:bidi w:val="0"/>
        <w:spacing w:lineRule="auto" w:line="240" w:before="0" w:after="0"/>
        <w:ind w:firstLine="737" w:start="0" w:end="0"/>
        <w:jc w:val="center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рактические примеры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Все примеры построены так, чтобы один перетекал в другой.</w:t>
      </w:r>
    </w:p>
    <w:p>
      <w:pPr>
        <w:pStyle w:val="Heading3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1. «Снежная королева»: маршрут эмоций и действий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Дети проходят путь Герды, сталкиваясь с интерактивными «станциями»: олень, старушка, разбойница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.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Каждой станции соответствует задание: выбрать эмоцию, определить поступок, дать характеристику.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Этот маршрут плавно переходит в обсуждение моральных вопросов.</w:t>
      </w:r>
    </w:p>
    <w:p>
      <w:pPr>
        <w:pStyle w:val="Heading3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2. «12 месяцев»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С.Я. Маршака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: календарь-сюжет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После просмотра цифровой заставки дети изучают интерактивный круг времён года.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Затем они выполняют задания на правила природы, потом — задания на мораль выбора.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Так «календарь» превращается в учебный путь.</w:t>
      </w:r>
    </w:p>
    <w:p>
      <w:pPr>
        <w:pStyle w:val="Heading3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3. Рассказы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М.М.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Зощенко: интерактивные ситуации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Короткие юмористические тексты легко превращаются в цифровые комиксы.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Ребёнок выбирает эмоции героев, классифицирует их действия, делает выводы.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Сюжеты мягко подводят к социальной адаптации.</w:t>
      </w:r>
    </w:p>
    <w:p>
      <w:pPr>
        <w:pStyle w:val="Heading3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4. Рассказы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Л.Н.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Толстого: цифровые мини-иллюстрации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Иллюстрации становятся интерактивными элементами: ребёнок нажимает — появляется мысль героя, действие, итог.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Так дети осваивают моральный смысл текста.</w:t>
      </w:r>
    </w:p>
    <w:p>
      <w:pPr>
        <w:pStyle w:val="Heading1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ффективность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Результаты подтверждают эффективность модели:</w:t>
      </w:r>
    </w:p>
    <w:p>
      <w:pPr>
        <w:pStyle w:val="BodyText"/>
        <w:bidi w:val="0"/>
        <w:spacing w:lineRule="auto" w:line="240" w:before="0" w:after="0"/>
        <w:ind w:hanging="0" w:start="0" w:end="0"/>
        <w:jc w:val="star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дети становятся более внимательными (88%);</w:t>
        <w:br/>
        <w:t>– лучше понимают последовательность событий (80%);</w:t>
        <w:br/>
        <w:t>– быстрее запоминают содержание (73%);</w:t>
        <w:br/>
        <w:t>– активнее участвуют в обсуждениях (92%).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Интерактивность помогает «втянуть» ребёнка в текст, а инновационность даёт доступность.</w:t>
      </w:r>
    </w:p>
    <w:p>
      <w:pPr>
        <w:pStyle w:val="BodyText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Таким образом, цифровая художественная литература превращается в 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интерактивный маршрут познания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, который помогает детям с ОВЗ не просто слушать текст, а действовать внутри него.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Н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овизна подхода заключается в сочетании мультимодальности, цифровых инструментов, адаптированных заданий и AR-технологий, обеспечивающих глубину понимания,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эмоциональную включённость и доступность.</w:t>
      </w:r>
    </w:p>
    <w:p>
      <w:pPr>
        <w:pStyle w:val="Heading1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С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писок литературы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lineRule="auto" w:line="240" w:before="0" w:after="0"/>
        <w:ind w:hanging="283" w:start="709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Выготский Л. С.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Воображение и творчество в детском возрасте. — 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>М.: П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>ерспектива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>, 20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>20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>. —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val="en-US"/>
        </w:rPr>
        <w:t>125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>с.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lineRule="auto" w:line="240" w:before="0" w:after="0"/>
        <w:ind w:hanging="283" w:start="709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Эльконин Д. Б.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Психология игры. — М.: </w:t>
      </w:r>
      <w:r>
        <w:rPr>
          <w:rFonts w:ascii="Times New Roman" w:hAnsi="Times New Roman"/>
          <w:b w:val="false"/>
          <w:bCs w:val="false"/>
          <w:sz w:val="28"/>
          <w:szCs w:val="28"/>
          <w:lang w:val="en-US"/>
        </w:rPr>
        <w:t>RUGRAM</w:t>
      </w:r>
      <w:r>
        <w:rPr>
          <w:rFonts w:ascii="Times New Roman" w:hAnsi="Times New Roman"/>
          <w:b w:val="false"/>
          <w:bCs w:val="false"/>
          <w:sz w:val="28"/>
          <w:szCs w:val="28"/>
        </w:rPr>
        <w:t>, 202</w:t>
      </w:r>
      <w:r>
        <w:rPr>
          <w:rFonts w:ascii="Times New Roman" w:hAnsi="Times New Roman"/>
          <w:b w:val="false"/>
          <w:bCs w:val="false"/>
          <w:sz w:val="28"/>
          <w:szCs w:val="28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. — </w:t>
      </w:r>
      <w:r>
        <w:rPr>
          <w:rFonts w:ascii="Times New Roman" w:hAnsi="Times New Roman"/>
          <w:b w:val="false"/>
          <w:bCs w:val="false"/>
          <w:sz w:val="28"/>
          <w:szCs w:val="28"/>
        </w:rPr>
        <w:t>228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с.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lineRule="auto" w:line="240"/>
        <w:ind w:hanging="283" w:start="709"/>
        <w:jc w:val="both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Кравцов Г.Г. Психологи я педагогика обучения дошкольников/ Г.Г. Кравцов, Е.Е. Кравцова. -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М.: Академия, 2018. — </w:t>
      </w:r>
      <w:r>
        <w:rPr>
          <w:rFonts w:ascii="Times New Roman" w:hAnsi="Times New Roman"/>
          <w:b w:val="false"/>
          <w:bCs w:val="false"/>
          <w:sz w:val="28"/>
          <w:szCs w:val="28"/>
        </w:rPr>
        <w:t>261</w:t>
      </w:r>
      <w:r>
        <w:rPr>
          <w:rFonts w:ascii="Times New Roman" w:hAnsi="Times New Roman"/>
          <w:b w:val="false"/>
          <w:bCs w:val="false"/>
          <w:sz w:val="28"/>
          <w:szCs w:val="28"/>
        </w:rPr>
        <w:t>с.</w:t>
      </w:r>
    </w:p>
    <w:p>
      <w:pPr>
        <w:pStyle w:val="BodyText"/>
        <w:bidi w:val="0"/>
        <w:spacing w:lineRule="auto" w:line="240" w:before="0" w:after="0"/>
        <w:ind w:star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ind w:star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ind w:star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ind w:star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ind w:star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ind w:star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ind w:star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 </w:t>
      </w:r>
      <w:r>
        <w:rPr>
          <w:rStyle w:val="Strong"/>
          <w:rFonts w:ascii="Times New Roman" w:hAnsi="Times New Roman"/>
          <w:sz w:val="28"/>
          <w:szCs w:val="28"/>
        </w:rPr>
        <w:t>Приложения</w:t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Приложение 1. 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Фрагменты цифровых литературных маршрутов</w:t>
      </w:r>
    </w:p>
    <w:p>
      <w:pPr>
        <w:pStyle w:val="Normal"/>
        <w:numPr>
          <w:ilvl w:val="0"/>
          <w:numId w:val="0"/>
        </w:numPr>
        <w:bidi w:val="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</w:t>
      </w:r>
      <w:r>
        <w:rPr>
          <w:rFonts w:ascii="Times New Roman" w:hAnsi="Times New Roman"/>
          <w:sz w:val="28"/>
          <w:szCs w:val="28"/>
        </w:rPr>
        <w:t>нтерактивн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карт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пути Герды («Снежная королева»</w:t>
      </w:r>
      <w:r>
        <w:rPr>
          <w:rFonts w:ascii="Times New Roman" w:hAnsi="Times New Roman"/>
          <w:sz w:val="28"/>
          <w:szCs w:val="28"/>
        </w:rPr>
        <w:t xml:space="preserve"> Г.Х. Андересен</w:t>
      </w:r>
      <w:r>
        <w:rPr>
          <w:rFonts w:ascii="Times New Roman" w:hAnsi="Times New Roman"/>
          <w:sz w:val="28"/>
          <w:szCs w:val="28"/>
        </w:rPr>
        <w:t>);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bidi w:val="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</w:t>
      </w:r>
      <w:r>
        <w:rPr>
          <w:rFonts w:ascii="Times New Roman" w:hAnsi="Times New Roman"/>
          <w:sz w:val="28"/>
          <w:szCs w:val="28"/>
        </w:rPr>
        <w:t>алендарно-сюжетн</w:t>
      </w:r>
      <w:r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круг по сказке «Двенадцать месяцев»;</w:t>
      </w:r>
    </w:p>
    <w:p>
      <w:pPr>
        <w:pStyle w:val="Normal"/>
        <w:numPr>
          <w:ilvl w:val="0"/>
          <w:numId w:val="0"/>
        </w:numPr>
        <w:bidi w:val="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</w:t>
      </w:r>
      <w:r>
        <w:rPr>
          <w:rFonts w:ascii="Times New Roman" w:hAnsi="Times New Roman"/>
          <w:sz w:val="28"/>
          <w:szCs w:val="28"/>
        </w:rPr>
        <w:t>хемы событий для рассказов М. Зощенко и Л. Н. Толстого.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-558165</wp:posOffset>
            </wp:positionH>
            <wp:positionV relativeFrom="paragraph">
              <wp:posOffset>87630</wp:posOffset>
            </wp:positionV>
            <wp:extent cx="2464435" cy="2632710"/>
            <wp:effectExtent l="0" t="0" r="0" b="0"/>
            <wp:wrapSquare wrapText="largest"/>
            <wp:docPr id="1" name="Изображение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7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263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2040255</wp:posOffset>
            </wp:positionH>
            <wp:positionV relativeFrom="paragraph">
              <wp:posOffset>69850</wp:posOffset>
            </wp:positionV>
            <wp:extent cx="2449195" cy="2663825"/>
            <wp:effectExtent l="0" t="0" r="0" b="0"/>
            <wp:wrapSquare wrapText="largest"/>
            <wp:docPr id="2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266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4610735</wp:posOffset>
            </wp:positionH>
            <wp:positionV relativeFrom="paragraph">
              <wp:posOffset>19050</wp:posOffset>
            </wp:positionV>
            <wp:extent cx="1997075" cy="2714625"/>
            <wp:effectExtent l="0" t="0" r="0" b="0"/>
            <wp:wrapSquare wrapText="largest"/>
            <wp:docPr id="3" name="Изображение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Приложение 2. 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Мультимодальные иллюстрации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(оз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вученные/анимированные)</w:t>
      </w:r>
    </w:p>
    <w:p>
      <w:pPr>
        <w:pStyle w:val="Normal"/>
        <w:numPr>
          <w:ilvl w:val="0"/>
          <w:numId w:val="8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ллюстрация к сцене «ледяной дворец» с подсветкой и звуковым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сопровождением;</w:t>
      </w:r>
    </w:p>
    <w:p>
      <w:pPr>
        <w:pStyle w:val="Normal"/>
        <w:numPr>
          <w:ilvl w:val="0"/>
          <w:numId w:val="8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звученный фрагмент диалога Падчерицы и братьев-месяцев;</w:t>
      </w:r>
    </w:p>
    <w:p>
      <w:pPr>
        <w:pStyle w:val="Normal"/>
        <w:numPr>
          <w:ilvl w:val="0"/>
          <w:numId w:val="8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нтерактивная визуализация бытовой ситуации из рассказов </w:t>
      </w:r>
      <w:r>
        <w:rPr>
          <w:rFonts w:ascii="Times New Roman" w:hAnsi="Times New Roman"/>
          <w:sz w:val="28"/>
          <w:szCs w:val="28"/>
        </w:rPr>
        <w:t xml:space="preserve">М.М. </w:t>
      </w:r>
      <w:r>
        <w:rPr>
          <w:rFonts w:ascii="Times New Roman" w:hAnsi="Times New Roman"/>
          <w:sz w:val="28"/>
          <w:szCs w:val="28"/>
        </w:rPr>
        <w:t>Зощенко.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505460</wp:posOffset>
            </wp:positionH>
            <wp:positionV relativeFrom="paragraph">
              <wp:posOffset>80010</wp:posOffset>
            </wp:positionV>
            <wp:extent cx="2818130" cy="4150360"/>
            <wp:effectExtent l="0" t="0" r="0" b="0"/>
            <wp:wrapSquare wrapText="largest"/>
            <wp:docPr id="4" name="Изображение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415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3359150</wp:posOffset>
            </wp:positionH>
            <wp:positionV relativeFrom="paragraph">
              <wp:posOffset>129540</wp:posOffset>
            </wp:positionV>
            <wp:extent cx="2905760" cy="4115435"/>
            <wp:effectExtent l="0" t="0" r="0" b="0"/>
            <wp:wrapSquare wrapText="largest"/>
            <wp:docPr id="5" name="Изображение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Приложение 3. 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Интерактивные задания для познавательного развития</w:t>
      </w:r>
    </w:p>
    <w:p>
      <w:pPr>
        <w:pStyle w:val="Normal"/>
        <w:numPr>
          <w:ilvl w:val="0"/>
          <w:numId w:val="9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осстановление последовательности событий («Снежная королева»</w:t>
      </w:r>
      <w:r>
        <w:rPr>
          <w:rFonts w:ascii="Times New Roman" w:hAnsi="Times New Roman"/>
          <w:sz w:val="28"/>
          <w:szCs w:val="28"/>
        </w:rPr>
        <w:t xml:space="preserve"> Г.Х. Андерсен</w:t>
      </w:r>
      <w:r>
        <w:rPr>
          <w:rFonts w:ascii="Times New Roman" w:hAnsi="Times New Roman"/>
          <w:sz w:val="28"/>
          <w:szCs w:val="28"/>
        </w:rPr>
        <w:t>);</w:t>
      </w:r>
    </w:p>
    <w:p>
      <w:pPr>
        <w:pStyle w:val="Normal"/>
        <w:numPr>
          <w:ilvl w:val="0"/>
          <w:numId w:val="9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то что сказал» (</w:t>
      </w:r>
      <w:r>
        <w:rPr>
          <w:rFonts w:ascii="Times New Roman" w:hAnsi="Times New Roman"/>
          <w:sz w:val="28"/>
          <w:szCs w:val="28"/>
        </w:rPr>
        <w:t xml:space="preserve">М.М. </w:t>
      </w:r>
      <w:r>
        <w:rPr>
          <w:rFonts w:ascii="Times New Roman" w:hAnsi="Times New Roman"/>
          <w:sz w:val="28"/>
          <w:szCs w:val="28"/>
        </w:rPr>
        <w:t>Зощенко);</w:t>
      </w:r>
    </w:p>
    <w:p>
      <w:pPr>
        <w:pStyle w:val="Normal"/>
        <w:numPr>
          <w:ilvl w:val="0"/>
          <w:numId w:val="9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лассификация предметов по сезонам («12 месяцев»);</w:t>
      </w:r>
    </w:p>
    <w:p>
      <w:pPr>
        <w:pStyle w:val="Normal"/>
        <w:numPr>
          <w:ilvl w:val="0"/>
          <w:numId w:val="9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моция героя» (пиктограммы + иллюстрации).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88915" cy="6439535"/>
            <wp:effectExtent l="0" t="0" r="0" b="0"/>
            <wp:wrapSquare wrapText="largest"/>
            <wp:docPr id="6" name="Изображение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643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Приложение </w:t>
      </w:r>
      <w:r>
        <w:rPr>
          <w:rStyle w:val="Strong"/>
          <w:rFonts w:ascii="Times New Roman" w:hAnsi="Times New Roman"/>
          <w:sz w:val="28"/>
          <w:szCs w:val="28"/>
        </w:rPr>
        <w:t>4</w:t>
      </w:r>
      <w:r>
        <w:rPr>
          <w:rStyle w:val="Strong"/>
          <w:rFonts w:ascii="Times New Roman" w:hAnsi="Times New Roman"/>
          <w:sz w:val="28"/>
          <w:szCs w:val="28"/>
        </w:rPr>
        <w:t xml:space="preserve">. 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Цифровая дорожная карта сюжета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Графическая схема литературного маршрута, включающая:</w:t>
      </w:r>
    </w:p>
    <w:p>
      <w:pPr>
        <w:pStyle w:val="Normal"/>
        <w:numPr>
          <w:ilvl w:val="0"/>
          <w:numId w:val="10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южетные станции;</w:t>
      </w:r>
    </w:p>
    <w:p>
      <w:pPr>
        <w:pStyle w:val="Normal"/>
        <w:numPr>
          <w:ilvl w:val="0"/>
          <w:numId w:val="10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иктограммы действий;</w:t>
      </w:r>
    </w:p>
    <w:p>
      <w:pPr>
        <w:pStyle w:val="Normal"/>
        <w:numPr>
          <w:ilvl w:val="0"/>
          <w:numId w:val="10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лючевые объекты;</w:t>
      </w:r>
    </w:p>
    <w:p>
      <w:pPr>
        <w:pStyle w:val="Normal"/>
        <w:numPr>
          <w:ilvl w:val="0"/>
          <w:numId w:val="10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изуальные маркеры последовательностей.</w:t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194300" cy="6420485"/>
            <wp:effectExtent l="0" t="0" r="0" b="0"/>
            <wp:wrapSquare wrapText="largest"/>
            <wp:docPr id="7" name="Изображение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642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Приложение </w:t>
      </w:r>
      <w:r>
        <w:rPr>
          <w:rStyle w:val="Strong"/>
          <w:rFonts w:ascii="Times New Roman" w:hAnsi="Times New Roman"/>
          <w:sz w:val="28"/>
          <w:szCs w:val="28"/>
        </w:rPr>
        <w:t>5</w:t>
      </w:r>
      <w:r>
        <w:rPr>
          <w:rStyle w:val="Strong"/>
          <w:rFonts w:ascii="Times New Roman" w:hAnsi="Times New Roman"/>
          <w:sz w:val="28"/>
          <w:szCs w:val="28"/>
        </w:rPr>
        <w:t xml:space="preserve">. 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AR-компоненты литературных произведений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для дополненной реальности:</w:t>
      </w:r>
    </w:p>
    <w:p>
      <w:pPr>
        <w:pStyle w:val="Normal"/>
        <w:numPr>
          <w:ilvl w:val="0"/>
          <w:numId w:val="11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арточка «Снежная королева» (ледяной дворец оживает);</w:t>
      </w:r>
    </w:p>
    <w:p>
      <w:pPr>
        <w:pStyle w:val="Normal"/>
        <w:numPr>
          <w:ilvl w:val="0"/>
          <w:numId w:val="11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арточка «Герда» (анимация эмоций);</w:t>
      </w:r>
    </w:p>
    <w:p>
      <w:pPr>
        <w:pStyle w:val="Normal"/>
        <w:numPr>
          <w:ilvl w:val="0"/>
          <w:numId w:val="11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арточка «Падчерица» (смена времён года).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08675" cy="3488055"/>
            <wp:effectExtent l="0" t="0" r="0" b="0"/>
            <wp:wrapSquare wrapText="largest"/>
            <wp:docPr id="8" name="Изображение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348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Приложение </w:t>
      </w:r>
      <w:r>
        <w:rPr>
          <w:rStyle w:val="Strong"/>
          <w:rFonts w:ascii="Times New Roman" w:hAnsi="Times New Roman"/>
          <w:sz w:val="28"/>
          <w:szCs w:val="28"/>
        </w:rPr>
        <w:t>6</w:t>
      </w:r>
      <w:r>
        <w:rPr>
          <w:rStyle w:val="Strong"/>
          <w:rFonts w:ascii="Times New Roman" w:hAnsi="Times New Roman"/>
          <w:sz w:val="28"/>
          <w:szCs w:val="28"/>
        </w:rPr>
        <w:t xml:space="preserve">. 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Цифровые мини-книги (детские работы)</w:t>
      </w:r>
    </w:p>
    <w:p>
      <w:pPr>
        <w:pStyle w:val="Normal"/>
        <w:numPr>
          <w:ilvl w:val="0"/>
          <w:numId w:val="12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«Мой финал сказки»;</w:t>
      </w:r>
    </w:p>
    <w:p>
      <w:pPr>
        <w:pStyle w:val="Normal"/>
        <w:numPr>
          <w:ilvl w:val="0"/>
          <w:numId w:val="12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«Мои месяцы»;</w:t>
      </w:r>
    </w:p>
    <w:p>
      <w:pPr>
        <w:pStyle w:val="Normal"/>
        <w:numPr>
          <w:ilvl w:val="0"/>
          <w:numId w:val="12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ерия смешных картинок к рассказам </w:t>
      </w:r>
      <w:r>
        <w:rPr>
          <w:rFonts w:ascii="Times New Roman" w:hAnsi="Times New Roman"/>
          <w:sz w:val="28"/>
          <w:szCs w:val="28"/>
        </w:rPr>
        <w:t xml:space="preserve">М.М. </w:t>
      </w:r>
      <w:r>
        <w:rPr>
          <w:rFonts w:ascii="Times New Roman" w:hAnsi="Times New Roman"/>
          <w:sz w:val="28"/>
          <w:szCs w:val="28"/>
        </w:rPr>
        <w:t>Зощенко;</w:t>
      </w:r>
    </w:p>
    <w:p>
      <w:pPr>
        <w:pStyle w:val="Normal"/>
        <w:numPr>
          <w:ilvl w:val="0"/>
          <w:numId w:val="12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ини-иллюстрации по рассказам </w:t>
      </w:r>
      <w:r>
        <w:rPr>
          <w:rFonts w:ascii="Times New Roman" w:hAnsi="Times New Roman"/>
          <w:sz w:val="28"/>
          <w:szCs w:val="28"/>
        </w:rPr>
        <w:t xml:space="preserve">Л.Н. </w:t>
      </w:r>
      <w:r>
        <w:rPr>
          <w:rFonts w:ascii="Times New Roman" w:hAnsi="Times New Roman"/>
          <w:sz w:val="28"/>
          <w:szCs w:val="28"/>
        </w:rPr>
        <w:t>Толстого.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76875" cy="6363335"/>
            <wp:effectExtent l="0" t="0" r="0" b="0"/>
            <wp:wrapSquare wrapText="largest"/>
            <wp:docPr id="9" name="Изображение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36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Приложение </w:t>
      </w:r>
      <w:r>
        <w:rPr>
          <w:rStyle w:val="Strong"/>
          <w:rFonts w:ascii="Times New Roman" w:hAnsi="Times New Roman"/>
          <w:sz w:val="28"/>
          <w:szCs w:val="28"/>
        </w:rPr>
        <w:t>7</w:t>
      </w:r>
      <w:r>
        <w:rPr>
          <w:rStyle w:val="Strong"/>
          <w:rFonts w:ascii="Times New Roman" w:hAnsi="Times New Roman"/>
          <w:sz w:val="28"/>
          <w:szCs w:val="28"/>
        </w:rPr>
        <w:t xml:space="preserve">. </w:t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Домашние QR-маршруты для родителей</w:t>
      </w:r>
    </w:p>
    <w:p>
      <w:pPr>
        <w:pStyle w:val="Normal"/>
        <w:numPr>
          <w:ilvl w:val="0"/>
          <w:numId w:val="13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нтерактивные задания;</w:t>
      </w:r>
    </w:p>
    <w:p>
      <w:pPr>
        <w:pStyle w:val="Normal"/>
        <w:numPr>
          <w:ilvl w:val="0"/>
          <w:numId w:val="13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ини-видео;</w:t>
      </w:r>
    </w:p>
    <w:p>
      <w:pPr>
        <w:pStyle w:val="Normal"/>
        <w:numPr>
          <w:ilvl w:val="0"/>
          <w:numId w:val="13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ечевые упражнения;</w:t>
      </w:r>
    </w:p>
    <w:p>
      <w:pPr>
        <w:pStyle w:val="Normal"/>
        <w:numPr>
          <w:ilvl w:val="0"/>
          <w:numId w:val="13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южетные игры по произведениям.</w:t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182235" cy="5115560"/>
            <wp:effectExtent l="0" t="0" r="0" b="0"/>
            <wp:wrapSquare wrapText="largest"/>
            <wp:docPr id="10" name="Изображение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511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Приложение </w:t>
      </w:r>
      <w:r>
        <w:rPr>
          <w:rStyle w:val="Strong"/>
          <w:rFonts w:ascii="Times New Roman" w:hAnsi="Times New Roman"/>
          <w:sz w:val="28"/>
          <w:szCs w:val="28"/>
        </w:rPr>
        <w:t>8</w:t>
      </w:r>
      <w:r>
        <w:rPr>
          <w:rStyle w:val="Strong"/>
          <w:rFonts w:ascii="Times New Roman" w:hAnsi="Times New Roman"/>
          <w:sz w:val="28"/>
          <w:szCs w:val="28"/>
        </w:rPr>
        <w:t xml:space="preserve">. 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Методические рекомендации для педагогов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1. Алгоритм создания цифрового литературного маршрута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Шаг 1. Определить цель маршрута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sz w:val="28"/>
          <w:szCs w:val="28"/>
        </w:rPr>
        <w:t>развитие познавательных процессов (анализ, сравнение, классификация);</w:t>
        <w:br/>
        <w:t>– понимание сюжета;</w:t>
        <w:br/>
        <w:t>– формирование эмоционального отклика;</w:t>
        <w:br/>
        <w:t>– развитие речи.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Шаг 2. Выбрать литературное произведение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Подходят:</w:t>
        <w:br/>
        <w:t>– сказки с яркими сюжетами («Снежная королева», «12 месяцев»);</w:t>
        <w:br/>
        <w:t>– рассказы с чёткой моралью (Зощенко, Толстой);</w:t>
        <w:br/>
        <w:t>– произведения с последовательными событиями.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Шаг 3. Разделить текст на «сюжетные станции»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Каждая станция = один короткий логический блок: событие, место или персонаж.</w:t>
        <w:br/>
        <w:t>Например:</w:t>
        <w:br/>
        <w:t>– Герда — Олень — Разбойница — Дворец.</w:t>
        <w:br/>
        <w:t>– Зима — Весна — Лето — Осень в «12 месяцах».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Шаг 4. Подобрать визуальные элементы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Используются:</w:t>
        <w:br/>
        <w:t>– пиктограммы действий,</w:t>
        <w:br/>
        <w:t>– эмоции персонажей,</w:t>
        <w:br/>
        <w:t>– ключевые предметы,</w:t>
        <w:br/>
        <w:t>– мини-иллюстрации.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Шаг 5. Создать цифровую маршрутную карту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Формат карты:</w:t>
        <w:br/>
        <w:t>– линейный путь;</w:t>
        <w:br/>
        <w:t>– круг (если сюжет циклический);</w:t>
        <w:br/>
        <w:t>– цепочка событий.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Шаг 6. Добавить интерактивность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sz w:val="28"/>
          <w:szCs w:val="28"/>
        </w:rPr>
        <w:t>кликабельные зоны,</w:t>
        <w:br/>
        <w:t>– появляющиеся подписи,</w:t>
        <w:br/>
        <w:t>– анимации,</w:t>
        <w:br/>
        <w:t>– задания внутри карты.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Шаг 7. Встроить познавательные задания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Они должны соответствовать содержанию каждой сюжетной станции.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Шаг 8. Добавить QR-код домашнего мини-маршрута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Это обеспечивает преемственность работы с текстом.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2. Правила адаптации цифровых книг для детей с ОВЗ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Правило 1. Краткие текстовые блоки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Длинные фрагменты заменяются:</w:t>
        <w:br/>
        <w:t>– короткими абзацами,</w:t>
        <w:br/>
        <w:t>– выделенными ключевыми словами,</w:t>
        <w:br/>
        <w:t>– озвучиванием.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Правило 2. Обязательная мультимодальность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Для детей с ОВЗ важно сочетание:</w:t>
        <w:br/>
        <w:t>– изображение + текст + звук + действие.</w:t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При этом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нельзя перегружать экран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лишними деталями.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Правило 3. Прогнозируемая структура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Для детей с РАС и ЗПР критически важна предсказуемость:</w:t>
        <w:br/>
        <w:t>– одинаковые кнопки,</w:t>
        <w:br/>
        <w:t>– стабильное расположение объектов,</w:t>
        <w:br/>
        <w:t>– чёткая последовательность действий.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Правило 4. Использование пиктограмм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Пиктограммы помогают:</w:t>
        <w:br/>
        <w:t>– понять действие,</w:t>
        <w:br/>
        <w:t>– отследить эмоции,</w:t>
        <w:br/>
        <w:t>– ориентироваться в сюжете.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Особенно важно для детей с ТНР.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Правило 5. Возможность регулировать темп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sz w:val="28"/>
          <w:szCs w:val="28"/>
        </w:rPr>
        <w:t>паузы,</w:t>
        <w:br/>
        <w:t>– возможность повторить фрагмент,</w:t>
        <w:br/>
        <w:t>– замедленное воспроизведение аудио.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Правило 6. Мягкая цветовая палитра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Яркие, кричащие цвета затрудняют концентрацию.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Правило 7. Минимум отвлекающей анимации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Анимации должны помогать пониманию содержания, а не просто «мелькать».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Правило 8. Наличие обратной связи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При правильном действии — звуковое/визуальное подтверждение.</w:t>
        <w:br/>
        <w:t>При ошибке — мягкая подсказка.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3. Принципы подбора интерактивных заданий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Принцип 1. Связь с сюжетом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Каждое задание должно опираться на событие, образ или действие из текста.</w:t>
        <w:br/>
        <w:t>Например:</w:t>
        <w:br/>
        <w:t>– «Собери осколки» в «Снежной королеве»;</w:t>
        <w:br/>
        <w:t>– «Кто помог Падчерице?» в «12 месяцах».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Принцип 2. Нарастание сложности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Начало — простые задания: выбор картинки, установление соответствия.</w:t>
        <w:br/>
        <w:t>Далее — сложнее: классификация, причинно-следственные связи.</w:t>
        <w:br/>
        <w:t>Финал — творческие задания.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Принцип 3. Короткость и завершённость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Одно задание должно занимать не более 20–40 секунд.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Принцип 4. Возможность самостоятельного действия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Задания должны быть интуитивно понятными, без сложных инструкций.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Принцип 5. Ориентация на разные категории ОВЗ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sz w:val="28"/>
          <w:szCs w:val="28"/>
        </w:rPr>
        <w:t>детям с ТНР: речевые упражнения;</w:t>
        <w:br/>
        <w:t>– детям с ЗПР: визуальные подсказки;</w:t>
        <w:br/>
        <w:t>– детям с РАС: предсказуемые действия;</w:t>
        <w:br/>
        <w:t>– детям с СДВГ: короткие задания.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Принцип 6. Позитивное подкрепление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После выполнения задания:</w:t>
        <w:br/>
        <w:t>– похвала,</w:t>
        <w:br/>
        <w:t>– анимация успеха,</w:t>
        <w:br/>
        <w:t>– короткий приятный звук.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Принцип 7. Возможность выбора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Пусть ребёнок выбирает порядок выполнения — это повышает мотивацию.</w:t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Приложение </w:t>
      </w:r>
      <w:r>
        <w:rPr>
          <w:rStyle w:val="Strong"/>
          <w:rFonts w:ascii="Times New Roman" w:hAnsi="Times New Roman"/>
          <w:sz w:val="28"/>
          <w:szCs w:val="28"/>
        </w:rPr>
        <w:t>9</w:t>
      </w:r>
      <w:r>
        <w:rPr>
          <w:rStyle w:val="Strong"/>
          <w:rFonts w:ascii="Times New Roman" w:hAnsi="Times New Roman"/>
          <w:sz w:val="28"/>
          <w:szCs w:val="28"/>
        </w:rPr>
        <w:t xml:space="preserve">. 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Карта компетенций ребёнка в цифровом литературном маршруте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Style w:val="Emphasis"/>
          <w:rFonts w:ascii="Times New Roman" w:hAnsi="Times New Roman"/>
          <w:b w:val="false"/>
          <w:bCs w:val="false"/>
          <w:sz w:val="28"/>
          <w:szCs w:val="28"/>
        </w:rPr>
        <w:t>(Форма мониторинга)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I. Общие сведения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ФИ ребёнка: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_______________________________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</w:t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Возраст: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_______________________________________________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</w:t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Группа: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___________________________</w:t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Произведение: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_________________________</w:t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Дата наблюдения: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________________________</w:t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Педагог: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________________________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_______________</w:t>
      </w:r>
      <w:r>
        <w:rPr>
          <w:rFonts w:ascii="Times New Roman" w:hAnsi="Times New Roman"/>
          <w:b w:val="false"/>
          <w:bCs w:val="false"/>
          <w:sz w:val="28"/>
          <w:szCs w:val="28"/>
        </w:rPr>
        <w:t>_____________________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II. Компетенции и показатели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Ниже — пять ключевых компетенций, каждая с измеряемыми показателями.</w:t>
        <w:br/>
        <w:t>Уровень сформированности оценивается по шкале: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0 – не проявляется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1 – проявляется с помощью взрослого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2 – проявляется частично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3 – проявляется устойчиво и самостоятельно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1. Понимание содержания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Показатели: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>1.1. Узнаёт персонажей по цифровым иллюстрациям</w:t>
        <w:br/>
        <w:t>1.2. Определяет последовательность событий</w:t>
        <w:br/>
        <w:t>1.3. Соотносит действия персонажей с сюжетом</w:t>
        <w:br/>
        <w:t>1.4. Отвечает на простые вопросы по тексту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Оценка: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0 / 1 / 2 / 3</w:t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Комментарий: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________________________________________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2. Эмоциональный отклик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Показатели: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>2.1. Узнаёт эмоции персонажей по пиктограммам</w:t>
        <w:br/>
        <w:t>2.2. Проявляет эмоциональную реакцию на эпизоды</w:t>
        <w:br/>
        <w:t>2.3. Может выразить своё отношение к событию</w:t>
        <w:br/>
        <w:t>2.4. Откликается на интерактивные эмоциональные задания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Оценка: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0 / 1 / 2 / 3</w:t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Комментарий: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________________________________________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3. Выполнение интерактивных заданий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Показатели: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>3.1. Соблюдает правила выполнения задания</w:t>
        <w:br/>
        <w:t>3.2. Самостоятельно выбирает правильные варианты</w:t>
        <w:br/>
        <w:t>3.3. Справляется с заданиями на причину–следствие</w:t>
        <w:br/>
        <w:t>3.4. Может завершить мини-маршрут без помощи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Оценка: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0 / 1 / 2 / 3</w:t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Комментарий: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________________________________________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4. Речевая активность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Показатели: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>4.1. Повторяет слова / фразы персонажей</w:t>
        <w:br/>
        <w:t>4.2. Описывает картинку или эпизод</w:t>
        <w:br/>
        <w:t>4.3. Составляет короткие предложения по цифровым иллюстрациям</w:t>
        <w:br/>
        <w:t>4.4. Может выразить собственное мнение по сюжету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Оценка: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0 / 1 / 2 / 3</w:t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Комментарий: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________________________________________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5. Уровень самостоятельности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Показатели: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>5.1. Сам выбирает задания</w:t>
        <w:br/>
        <w:t>5.2. Инициирует взаимодействие с цифровой средой</w:t>
        <w:br/>
        <w:t>5.3. Работает в маршруте без подсказок более 1 минуты</w:t>
        <w:br/>
        <w:t>5.4. Самостоятельно завершает серию заданий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Оценка: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0 / 1 / 2 / 3</w:t>
        <w:br/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Комментарий: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________________________________________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III. Итоговая оценка маршрута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Общий уровень освоения: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>□ Низкий</w:t>
        <w:br/>
        <w:t>□ Средний</w:t>
        <w:br/>
        <w:t>□ Выше среднего</w:t>
        <w:br/>
        <w:t>□ Высокий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Вывод педагога: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Рекомендации:</w:t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>
          <w:rStyle w:val="Strong"/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jc w:val="end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Приложение </w:t>
      </w:r>
      <w:r>
        <w:rPr>
          <w:rStyle w:val="Strong"/>
          <w:rFonts w:ascii="Times New Roman" w:hAnsi="Times New Roman"/>
          <w:sz w:val="28"/>
          <w:szCs w:val="28"/>
        </w:rPr>
        <w:t>10</w:t>
      </w:r>
      <w:r>
        <w:rPr>
          <w:rStyle w:val="Strong"/>
          <w:rFonts w:ascii="Times New Roman" w:hAnsi="Times New Roman"/>
          <w:sz w:val="28"/>
          <w:szCs w:val="28"/>
        </w:rPr>
        <w:t xml:space="preserve">. 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Иллюстративный материал, созданный детьми в ходе маршрута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Подборка фотографий/скриншотов:</w:t>
      </w:r>
    </w:p>
    <w:p>
      <w:pPr>
        <w:pStyle w:val="Normal"/>
        <w:numPr>
          <w:ilvl w:val="0"/>
          <w:numId w:val="14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ини-иллюстрации;</w:t>
      </w:r>
    </w:p>
    <w:p>
      <w:pPr>
        <w:pStyle w:val="Normal"/>
        <w:numPr>
          <w:ilvl w:val="0"/>
          <w:numId w:val="14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хемы, выполненные детьми;</w:t>
      </w:r>
    </w:p>
    <w:p>
      <w:pPr>
        <w:pStyle w:val="Normal"/>
        <w:numPr>
          <w:ilvl w:val="0"/>
          <w:numId w:val="14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тветы на задания;</w:t>
      </w:r>
    </w:p>
    <w:p>
      <w:pPr>
        <w:pStyle w:val="Normal"/>
        <w:numPr>
          <w:ilvl w:val="0"/>
          <w:numId w:val="14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ворческие работы.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ind w:hanging="0" w:start="-57" w:end="0"/>
        <w:jc w:val="center"/>
        <w:rPr>
          <w:rStyle w:val="Emphasis"/>
          <w:rFonts w:ascii="Times New Roman" w:hAnsi="Times New Roman"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01310" cy="5258435"/>
            <wp:effectExtent l="0" t="0" r="0" b="0"/>
            <wp:wrapSquare wrapText="largest"/>
            <wp:docPr id="11" name="Изображение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25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200" w:right="1130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  <w:font w:name="Times New Roman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bullet"/>
      <w:lvlText w:val="-"/>
      <w:lvlJc w:val="start"/>
      <w:pPr>
        <w:tabs>
          <w:tab w:val="num" w:pos="720"/>
        </w:tabs>
        <w:ind w:star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start"/>
      <w:pPr>
        <w:tabs>
          <w:tab w:val="num" w:pos="1800"/>
        </w:tabs>
        <w:ind w:start="18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start"/>
      <w:pPr>
        <w:tabs>
          <w:tab w:val="num" w:pos="2880"/>
        </w:tabs>
        <w:ind w:star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-"/>
      <w:lvlJc w:val="start"/>
      <w:pPr>
        <w:tabs>
          <w:tab w:val="num" w:pos="720"/>
        </w:tabs>
        <w:ind w:star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start"/>
      <w:pPr>
        <w:tabs>
          <w:tab w:val="num" w:pos="1800"/>
        </w:tabs>
        <w:ind w:start="18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start"/>
      <w:pPr>
        <w:tabs>
          <w:tab w:val="num" w:pos="2880"/>
        </w:tabs>
        <w:ind w:star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-"/>
      <w:lvlJc w:val="start"/>
      <w:pPr>
        <w:tabs>
          <w:tab w:val="num" w:pos="720"/>
        </w:tabs>
        <w:ind w:star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start"/>
      <w:pPr>
        <w:tabs>
          <w:tab w:val="num" w:pos="1800"/>
        </w:tabs>
        <w:ind w:start="18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start"/>
      <w:pPr>
        <w:tabs>
          <w:tab w:val="num" w:pos="2880"/>
        </w:tabs>
        <w:ind w:star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paragraph" w:styleId="Heading4">
    <w:name w:val="heading 4"/>
    <w:basedOn w:val="Style12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0">
    <w:name w:val="Символ нумерации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ucida Sans"/>
    </w:rPr>
  </w:style>
  <w:style w:type="paragraph" w:styleId="Style14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87</TotalTime>
  <Application>LibreOffice/25.2.6.2$Windows_X86_64 LibreOffice_project/729c5bfe710f5eb71ed3bbde9e06a6065e9c6c5d</Application>
  <AppVersion>15.0000</AppVersion>
  <Pages>16</Pages>
  <Words>1916</Words>
  <Characters>13804</Characters>
  <CharactersWithSpaces>15590</CharactersWithSpaces>
  <Paragraphs>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2025-11-26T09:18:03Z</dcterms:created>
  <dc:creator/>
  <dc:description/>
  <dc:language>ru-RU</dc:language>
  <cp:lastModifiedBy/>
  <dcterms:modified xsi:type="dcterms:W3CDTF">2025-11-26T12:33:49Z</dcterms:modified>
  <cp:revision>15</cp:revision>
  <dc:subject/>
  <dc:title/>
</cp:coreProperties>
</file>