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1A1" w:rsidRPr="00983B45" w:rsidRDefault="00C761A1" w:rsidP="00983B45"/>
    <w:p w:rsidR="00C761A1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Организация познавательной деятельности и активных методов обучения детей дошкольного возраста с ТНР с использованием цифровых образовательных ресурсов MoveHim и MoveTo</w:t>
      </w:r>
    </w:p>
    <w:p w:rsidR="00C761A1" w:rsidRPr="00EE5819" w:rsidRDefault="00C761A1" w:rsidP="00983B45">
      <w:pPr>
        <w:jc w:val="center"/>
        <w:rPr>
          <w:b/>
          <w:i/>
          <w:sz w:val="28"/>
          <w:szCs w:val="28"/>
        </w:rPr>
      </w:pPr>
      <w:r w:rsidRPr="00EE5819">
        <w:rPr>
          <w:b/>
          <w:i/>
          <w:sz w:val="28"/>
          <w:szCs w:val="28"/>
        </w:rPr>
        <w:t>Антипова Мария Анатольевна</w:t>
      </w:r>
    </w:p>
    <w:p w:rsidR="00C761A1" w:rsidRPr="00EE5819" w:rsidRDefault="00C761A1" w:rsidP="00983B45">
      <w:pPr>
        <w:jc w:val="center"/>
        <w:rPr>
          <w:b/>
          <w:i/>
          <w:sz w:val="28"/>
          <w:szCs w:val="28"/>
        </w:rPr>
      </w:pPr>
      <w:r w:rsidRPr="00EE5819">
        <w:rPr>
          <w:b/>
          <w:i/>
          <w:sz w:val="28"/>
          <w:szCs w:val="28"/>
        </w:rPr>
        <w:t>СП ГБОУ СОШ с.Воскресенка детский сад «Рябинка»</w:t>
      </w: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Введение</w:t>
      </w:r>
    </w:p>
    <w:p w:rsidR="00C761A1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Дошкольный возраст – критически важный период для формирования познавательной сферы и речевого развития. Для детей с тяжёлыми нарушениями речи (ТНР) этот процесс сопряжён с особыми трудностями, требующими системного, комплексного и индивидуализированного подхода. Эффективность коррекционно-развивающей работы во многом зависит от применения активных методов обучения, стимулирующих познавательную деятельность и поддерживающих мотивацию ребенка. В условиях современного образования всё большее значение приобретают цифровые образовательные ресурсы (ЦОР), предлагающие новые возможности для индивидуализации и интенсификации коррекционного процесса. В данной статье мы рассмотрим потенциал использования интерактивных ЦОР, таких как</w:t>
      </w:r>
      <w:r>
        <w:rPr>
          <w:sz w:val="28"/>
          <w:szCs w:val="28"/>
        </w:rPr>
        <w:t xml:space="preserve"> макрос</w:t>
      </w:r>
      <w:r w:rsidRPr="000A195B">
        <w:rPr>
          <w:sz w:val="28"/>
          <w:szCs w:val="28"/>
        </w:rPr>
        <w:t xml:space="preserve"> MoveHim и MoveTo, для организации познавательной деятельности и активных методов обучения детей дошкольного возраста с ТНР. </w:t>
      </w:r>
    </w:p>
    <w:p w:rsidR="00C761A1" w:rsidRPr="00173425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(Макрос предложил David</w:t>
      </w:r>
      <w:r w:rsidRPr="001734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173425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Marcovids</w:t>
      </w:r>
      <w:r>
        <w:rPr>
          <w:sz w:val="28"/>
          <w:szCs w:val="28"/>
        </w:rPr>
        <w:t>, оптимизировал А.Н. Комаровский).</w:t>
      </w:r>
    </w:p>
    <w:p w:rsidR="00C761A1" w:rsidRPr="000A195B" w:rsidRDefault="00C761A1" w:rsidP="00983B45">
      <w:pPr>
        <w:rPr>
          <w:sz w:val="28"/>
          <w:szCs w:val="28"/>
        </w:rPr>
      </w:pP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Специфика познавательной деятельности у детей с ТНР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Дети с ТНР часто имеют вторичные нарушения, затрагивающие не только речевую, но и познавательную сферу. Это проявляется в: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Снижении устойчивости внимания, трудности его переключения и распределения.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Недостаточном развитии слухоречевой памяти, трудностях запоминания инструкций, слов, фраз.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Особенностях мышления, проявляющихся в снижении уровня обобщения, аналитико-синтетической деятельности.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Трудностях восприятия (зрительного, слухового, тактильного), особенно при отсутствии вербального подкрепления.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Слабойсформированности пространственных и временных представлений.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Пониженной познавательной активности, обусловленной неуспехом в коммуникации и обучении.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Поэтому коррекционная работа должна быть направлена на формирование базовых познавательных навыков в тесной взаимосвязи с развитием речи, используя мультисенсорный, деятельностный подход. </w:t>
      </w:r>
    </w:p>
    <w:p w:rsidR="00C761A1" w:rsidRPr="000A195B" w:rsidRDefault="00C761A1" w:rsidP="00983B45">
      <w:pPr>
        <w:rPr>
          <w:sz w:val="28"/>
          <w:szCs w:val="28"/>
        </w:rPr>
      </w:pP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Потенциал цифровых образовательных ресурсов для детей с ТНР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Цифровые образовательные ресурсы предоставляют уникальные возможности для коррекционной педагогики: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1. Индивидуализация обучения: ЦОРы позволяют адаптировать темп, сложность и формат заданий под актуальный уровень развития каждого ребенка с ТНР.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2. Повышение мотивации: и</w:t>
      </w:r>
      <w:r w:rsidRPr="000A195B">
        <w:rPr>
          <w:sz w:val="28"/>
          <w:szCs w:val="28"/>
        </w:rPr>
        <w:t xml:space="preserve">гровой, интерактивный формат цифровых приложений значительно увеличивает интерес детей к обучению.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3. Муль</w:t>
      </w:r>
      <w:r>
        <w:rPr>
          <w:sz w:val="28"/>
          <w:szCs w:val="28"/>
        </w:rPr>
        <w:t>тисенсорная подача информации: к</w:t>
      </w:r>
      <w:r w:rsidRPr="000A195B">
        <w:rPr>
          <w:sz w:val="28"/>
          <w:szCs w:val="28"/>
        </w:rPr>
        <w:t xml:space="preserve">омбинация визуального ряда, звукового сопровождения и интерактивных действий способствует более эффективному запоминанию и пониманию материала.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4. О</w:t>
      </w:r>
      <w:r>
        <w:rPr>
          <w:sz w:val="28"/>
          <w:szCs w:val="28"/>
        </w:rPr>
        <w:t>бъективный контроль прогресса: м</w:t>
      </w:r>
      <w:r w:rsidRPr="000A195B">
        <w:rPr>
          <w:sz w:val="28"/>
          <w:szCs w:val="28"/>
        </w:rPr>
        <w:t xml:space="preserve">ногие приложения позволяют отслеживать результаты, количество ошибок, время выполнения, что ценно для оценки эффективности коррекционной работы.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5. Развитие высших психических функций: ЦОРы могут быть специально разработаны для тренировки внимания, памяти, мышления, восприятия. </w:t>
      </w:r>
    </w:p>
    <w:p w:rsidR="00C761A1" w:rsidRPr="000A195B" w:rsidRDefault="00C761A1" w:rsidP="00983B45">
      <w:pPr>
        <w:rPr>
          <w:sz w:val="28"/>
          <w:szCs w:val="28"/>
        </w:rPr>
      </w:pP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Цифровые ресурсы MoveHim и MoveTo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Особенности и принципы использования MoveHim и MoveTo — это примеры интерактивных двигательно-логических приложений, которые могут быть успешно интегрированы в работу с дошкольниками с ТНР 5-7 лет.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Они характеризуются: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Мультисенсорной подачей: з</w:t>
      </w:r>
      <w:r w:rsidRPr="000A195B">
        <w:rPr>
          <w:sz w:val="28"/>
          <w:szCs w:val="28"/>
        </w:rPr>
        <w:t xml:space="preserve">адействуют зрение (яркая графика), слух (озвучивание инструкций, названий, звуковые эффекты) и кинестетику (необходимость двигаться, нажимать, перетаскивать).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П</w:t>
      </w:r>
      <w:r>
        <w:rPr>
          <w:sz w:val="28"/>
          <w:szCs w:val="28"/>
        </w:rPr>
        <w:t>овторяемостью и адаптивностью: в</w:t>
      </w:r>
      <w:r w:rsidRPr="000A195B">
        <w:rPr>
          <w:sz w:val="28"/>
          <w:szCs w:val="28"/>
        </w:rPr>
        <w:t xml:space="preserve">озможность многократного повторения заданий, регулировка темпа и сложности, адаптивные режимы, подстраивающиеся под ответы ребенка.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Раз</w:t>
      </w:r>
      <w:r>
        <w:rPr>
          <w:sz w:val="28"/>
          <w:szCs w:val="28"/>
        </w:rPr>
        <w:t>витием координации и моторики: и</w:t>
      </w:r>
      <w:r w:rsidRPr="000A195B">
        <w:rPr>
          <w:sz w:val="28"/>
          <w:szCs w:val="28"/>
        </w:rPr>
        <w:t xml:space="preserve">нтеграция движений в логические задачи.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Визуальной поддержкой: и</w:t>
      </w:r>
      <w:r w:rsidRPr="000A195B">
        <w:rPr>
          <w:sz w:val="28"/>
          <w:szCs w:val="28"/>
        </w:rPr>
        <w:t xml:space="preserve">спользование пиктограмм, четких изображений для облегчения понимания инструкций и содержания.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Возмож</w:t>
      </w:r>
      <w:r>
        <w:rPr>
          <w:sz w:val="28"/>
          <w:szCs w:val="28"/>
        </w:rPr>
        <w:t>ностью записи и контроля речи: н</w:t>
      </w:r>
      <w:r w:rsidRPr="000A195B">
        <w:rPr>
          <w:sz w:val="28"/>
          <w:szCs w:val="28"/>
        </w:rPr>
        <w:t xml:space="preserve">екоторые функции могут включать запись ответов ребенка для последующего анализа и коррекции. </w:t>
      </w:r>
    </w:p>
    <w:p w:rsidR="00C761A1" w:rsidRPr="000A195B" w:rsidRDefault="00C761A1" w:rsidP="00983B45">
      <w:pPr>
        <w:rPr>
          <w:sz w:val="28"/>
          <w:szCs w:val="28"/>
        </w:rPr>
      </w:pP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Принципы работы с MoveHim и MoveTo в контексте ТНР: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1. Поэтапность: о</w:t>
      </w:r>
      <w:r w:rsidRPr="000A195B">
        <w:rPr>
          <w:sz w:val="28"/>
          <w:szCs w:val="28"/>
        </w:rPr>
        <w:t xml:space="preserve">т простого к сложному, с постепенным увеличением объема и сложности речевого материала и познавательных задач.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2. Наглядность: о</w:t>
      </w:r>
      <w:r w:rsidRPr="000A195B">
        <w:rPr>
          <w:sz w:val="28"/>
          <w:szCs w:val="28"/>
        </w:rPr>
        <w:t xml:space="preserve">билие визуальных подсказок и реальных предметов в сочетании с цифровым контентом.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3. Деятельностный подход: в</w:t>
      </w:r>
      <w:r w:rsidRPr="000A195B">
        <w:rPr>
          <w:sz w:val="28"/>
          <w:szCs w:val="28"/>
        </w:rPr>
        <w:t xml:space="preserve">ключение ребенка в активное выполнение заданий, не пассивное наблюдение.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4. Комплексность: и</w:t>
      </w:r>
      <w:r w:rsidRPr="000A195B">
        <w:rPr>
          <w:sz w:val="28"/>
          <w:szCs w:val="28"/>
        </w:rPr>
        <w:t xml:space="preserve">спользование приложений как части комплексной коррекционно-развивающей работы, совместно с офлайн-занятиями.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5</w:t>
      </w:r>
      <w:r>
        <w:rPr>
          <w:sz w:val="28"/>
          <w:szCs w:val="28"/>
        </w:rPr>
        <w:t>. Индивидуализация: в</w:t>
      </w:r>
      <w:r w:rsidRPr="000A195B">
        <w:rPr>
          <w:sz w:val="28"/>
          <w:szCs w:val="28"/>
        </w:rPr>
        <w:t xml:space="preserve">ыбор заданий, соответствующих речевому и познавательному уровню конкретного ребенка.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6. Игровой формат: п</w:t>
      </w:r>
      <w:r w:rsidRPr="000A195B">
        <w:rPr>
          <w:sz w:val="28"/>
          <w:szCs w:val="28"/>
        </w:rPr>
        <w:t xml:space="preserve">оддержание интереса через игру, элементы соревнования, поощрения. </w:t>
      </w:r>
    </w:p>
    <w:p w:rsidR="00C761A1" w:rsidRPr="000A195B" w:rsidRDefault="00C761A1" w:rsidP="00983B45">
      <w:pPr>
        <w:rPr>
          <w:sz w:val="28"/>
          <w:szCs w:val="28"/>
        </w:rPr>
      </w:pP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Организация познавательной деятельности и активных методов обучения с MoveHim и MoveTo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Развитие обобщения и классификации: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Задания: в</w:t>
      </w:r>
      <w:r w:rsidRPr="000A195B">
        <w:rPr>
          <w:sz w:val="28"/>
          <w:szCs w:val="28"/>
        </w:rPr>
        <w:t xml:space="preserve"> MoveHim или MoveTo можно предлагать задания на сортировку предметов по признакам (например, «Одежда» – по сезону, материалу, назначению</w:t>
      </w:r>
      <w:r>
        <w:rPr>
          <w:sz w:val="28"/>
          <w:szCs w:val="28"/>
        </w:rPr>
        <w:t>, «Игрушки», «Посуда»</w:t>
      </w:r>
      <w:r w:rsidRPr="000A195B">
        <w:rPr>
          <w:sz w:val="28"/>
          <w:szCs w:val="28"/>
        </w:rPr>
        <w:t>). Ребенок активно перетаскивает предметы, классифицирует их, а приложе</w:t>
      </w:r>
      <w:r>
        <w:rPr>
          <w:sz w:val="28"/>
          <w:szCs w:val="28"/>
        </w:rPr>
        <w:t>ние может озвучивать категории (Приложение 3).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Активные методы: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Проблемно-игровые ситуации: «Куда положить эту вещь? Почему?»</w:t>
      </w:r>
      <w:r>
        <w:rPr>
          <w:sz w:val="28"/>
          <w:szCs w:val="28"/>
        </w:rPr>
        <w:t xml:space="preserve"> «Что лишнее?» «Кто где живет?».</w:t>
      </w:r>
      <w:r w:rsidRPr="000A195B">
        <w:rPr>
          <w:sz w:val="28"/>
          <w:szCs w:val="28"/>
        </w:rPr>
        <w:t xml:space="preserve"> Ребенок должен обосновать свой выбор. </w:t>
      </w:r>
      <w:r>
        <w:rPr>
          <w:sz w:val="28"/>
          <w:szCs w:val="28"/>
        </w:rPr>
        <w:t>(Приложение 5).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Моделирование: п</w:t>
      </w:r>
      <w:r w:rsidRPr="000A195B">
        <w:rPr>
          <w:sz w:val="28"/>
          <w:szCs w:val="28"/>
        </w:rPr>
        <w:t xml:space="preserve">еред работой в приложении можно использовать реальные предметы одежды, а затем перенести умение на цифровые аналоги.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Fade-подсказки: п</w:t>
      </w:r>
      <w:r w:rsidRPr="000A195B">
        <w:rPr>
          <w:sz w:val="28"/>
          <w:szCs w:val="28"/>
        </w:rPr>
        <w:t xml:space="preserve">остепенное снижение уровня подсказок – от полного моделирования действий взрослого до самостоятельного ответа.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Развитие лексико-грамматических навыков: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Задания: </w:t>
      </w:r>
      <w:r>
        <w:rPr>
          <w:sz w:val="28"/>
          <w:szCs w:val="28"/>
        </w:rPr>
        <w:t xml:space="preserve">предлагается распределение по группам – прилагательные, существительные, глаголы (Приложение 6).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Номинати</w:t>
      </w:r>
      <w:r>
        <w:rPr>
          <w:sz w:val="28"/>
          <w:szCs w:val="28"/>
        </w:rPr>
        <w:t>вный словарь: н</w:t>
      </w:r>
      <w:r w:rsidRPr="000A195B">
        <w:rPr>
          <w:sz w:val="28"/>
          <w:szCs w:val="28"/>
        </w:rPr>
        <w:t xml:space="preserve">азывание предметов, их частей (например, «надень шапку», «где рукав?»).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Словарь признаков: п</w:t>
      </w:r>
      <w:r w:rsidRPr="000A195B">
        <w:rPr>
          <w:sz w:val="28"/>
          <w:szCs w:val="28"/>
        </w:rPr>
        <w:t xml:space="preserve">одбор прилагательных к предметам («какое пальто?» – теплое, синее, новое).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Словарь действий: о</w:t>
      </w:r>
      <w:r w:rsidRPr="000A195B">
        <w:rPr>
          <w:sz w:val="28"/>
          <w:szCs w:val="28"/>
        </w:rPr>
        <w:t xml:space="preserve">тработка глаголов («надевать», «снимать», «стирать», «гладить»).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Согласование: к</w:t>
      </w:r>
      <w:r w:rsidRPr="000A195B">
        <w:rPr>
          <w:sz w:val="28"/>
          <w:szCs w:val="28"/>
        </w:rPr>
        <w:t xml:space="preserve">оличественное («один носок – два носка»), падежное («нет чего? – носка»).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Предлоги: «к</w:t>
      </w:r>
      <w:r w:rsidRPr="000A195B">
        <w:rPr>
          <w:sz w:val="28"/>
          <w:szCs w:val="28"/>
        </w:rPr>
        <w:t xml:space="preserve">офта на кукле», «туфли под столом». Приложения, где персонаж взаимодействует с предметами, позволяют визуализировать предложные конструкции.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Активные методы: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Д</w:t>
      </w:r>
      <w:r>
        <w:rPr>
          <w:sz w:val="28"/>
          <w:szCs w:val="28"/>
        </w:rPr>
        <w:t>вигательно-речевые упражнения: в</w:t>
      </w:r>
      <w:r w:rsidRPr="000A195B">
        <w:rPr>
          <w:sz w:val="28"/>
          <w:szCs w:val="28"/>
        </w:rPr>
        <w:t xml:space="preserve">ыполнение действия на экране с проговариванием (например, «Я надеваю куртку» и при этом перетаскивание куртки на персонажа).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</w:t>
      </w:r>
      <w:r>
        <w:rPr>
          <w:sz w:val="28"/>
          <w:szCs w:val="28"/>
        </w:rPr>
        <w:t xml:space="preserve"> Диалоговые игры: в</w:t>
      </w:r>
      <w:r w:rsidRPr="000A195B">
        <w:rPr>
          <w:sz w:val="28"/>
          <w:szCs w:val="28"/>
        </w:rPr>
        <w:t xml:space="preserve">зрослый задает вопросы, ребенок отвечает, манипулируя объектами в приложении.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Повторение и имитация: п</w:t>
      </w:r>
      <w:r w:rsidRPr="000A195B">
        <w:rPr>
          <w:sz w:val="28"/>
          <w:szCs w:val="28"/>
        </w:rPr>
        <w:t xml:space="preserve">риложение озвучивает слово/фразу, ребенок повторяет.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Развитие фонетико-фонематических процессов: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Задания: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Выделение заданного звука в слове (например, «Найди одежду, в названии которой есть звук [Ш] – шапка, шарф»).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Автоматизация и дифференциация звуков через повторение названий предметов.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Активные методы: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Игровые упражнения на звукоподражание: Включение звуковых элементов (шипение змеи – [Ш], жужжание жука – [Ж]) при выборе соответствующих предметов.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Звуковой анализ: в</w:t>
      </w:r>
      <w:r w:rsidRPr="000A195B">
        <w:rPr>
          <w:sz w:val="28"/>
          <w:szCs w:val="28"/>
        </w:rPr>
        <w:t>ыбор предмета на экране, разделение его названия на слоги, опреде</w:t>
      </w:r>
      <w:r>
        <w:rPr>
          <w:sz w:val="28"/>
          <w:szCs w:val="28"/>
        </w:rPr>
        <w:t>ление первого/последнего звука (Приложение 1)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Развитие сенсомоторных навыков и пространственных представлений: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Задания: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Развитие мелкой моторики: п</w:t>
      </w:r>
      <w:r w:rsidRPr="000A195B">
        <w:rPr>
          <w:sz w:val="28"/>
          <w:szCs w:val="28"/>
        </w:rPr>
        <w:t xml:space="preserve">еретаскивание, нажатие на кнопки, собирание элементов.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Развитие з</w:t>
      </w:r>
      <w:r>
        <w:rPr>
          <w:sz w:val="28"/>
          <w:szCs w:val="28"/>
        </w:rPr>
        <w:t>рительно-моторной координации: т</w:t>
      </w:r>
      <w:r w:rsidRPr="000A195B">
        <w:rPr>
          <w:sz w:val="28"/>
          <w:szCs w:val="28"/>
        </w:rPr>
        <w:t xml:space="preserve">очное попадание в нужный элемент.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Пространственные инструкции: «Положи шарф справа от куртки», «Надень носок на ногу персонажу».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Активные методы: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Игровые инструкции: в</w:t>
      </w:r>
      <w:r w:rsidRPr="000A195B">
        <w:rPr>
          <w:sz w:val="28"/>
          <w:szCs w:val="28"/>
        </w:rPr>
        <w:t xml:space="preserve">ыполнение команд в приложении, требующих ориентации в пространстве экрана.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</w:t>
      </w:r>
      <w:r>
        <w:rPr>
          <w:sz w:val="28"/>
          <w:szCs w:val="28"/>
        </w:rPr>
        <w:t xml:space="preserve"> Кинезиологические упражнения: с</w:t>
      </w:r>
      <w:r w:rsidRPr="000A195B">
        <w:rPr>
          <w:sz w:val="28"/>
          <w:szCs w:val="28"/>
        </w:rPr>
        <w:t xml:space="preserve">очетание цифровых заданий с реальными движениями тела для закрепления пространственных представлений.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Развитие связной речи и самостоятельности: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Задания: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Составление коротких описаний («Это красное платье.</w:t>
      </w:r>
      <w:r>
        <w:rPr>
          <w:sz w:val="28"/>
          <w:szCs w:val="28"/>
        </w:rPr>
        <w:t xml:space="preserve"> </w:t>
      </w:r>
      <w:r w:rsidRPr="000A195B">
        <w:rPr>
          <w:sz w:val="28"/>
          <w:szCs w:val="28"/>
        </w:rPr>
        <w:t xml:space="preserve">Оно нарядное»).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Рассказ по серии картинок, которые можно создать </w:t>
      </w:r>
      <w:r>
        <w:rPr>
          <w:sz w:val="28"/>
          <w:szCs w:val="28"/>
        </w:rPr>
        <w:t>или смоделировать в приложении (Приложение 4).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Имитация бытовых ситуаций (одевание персонажа на прогулку, в гости).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• Активные методы: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Ролевые игры: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«Магазин одежды», «Собираемся на прогулку»</w:t>
      </w:r>
      <w:r>
        <w:rPr>
          <w:sz w:val="28"/>
          <w:szCs w:val="28"/>
        </w:rPr>
        <w:t>, «Собираемся в школу»</w:t>
      </w:r>
      <w:r w:rsidRPr="000A195B">
        <w:rPr>
          <w:sz w:val="28"/>
          <w:szCs w:val="28"/>
        </w:rPr>
        <w:t xml:space="preserve"> с использованием цифровых элемен</w:t>
      </w:r>
      <w:r>
        <w:rPr>
          <w:sz w:val="28"/>
          <w:szCs w:val="28"/>
        </w:rPr>
        <w:t>тов и проговариванием действий (Приложение 2).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Парные задания: о</w:t>
      </w:r>
      <w:r w:rsidRPr="000A195B">
        <w:rPr>
          <w:sz w:val="28"/>
          <w:szCs w:val="28"/>
        </w:rPr>
        <w:t xml:space="preserve">дин ребенок дает инструкцию, другой выполняет ее в приложении (или наоборот).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Самообслуживание: з</w:t>
      </w:r>
      <w:r w:rsidRPr="000A195B">
        <w:rPr>
          <w:sz w:val="28"/>
          <w:szCs w:val="28"/>
        </w:rPr>
        <w:t xml:space="preserve">акрепление навыков самообслуживания в приложении, затем перенос в реальную жизнь. </w:t>
      </w:r>
    </w:p>
    <w:p w:rsidR="00C761A1" w:rsidRPr="000A195B" w:rsidRDefault="00C761A1" w:rsidP="00983B45">
      <w:pPr>
        <w:rPr>
          <w:sz w:val="28"/>
          <w:szCs w:val="28"/>
        </w:rPr>
      </w:pP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Контроль и оценка прогресса</w:t>
      </w:r>
      <w:r>
        <w:rPr>
          <w:b/>
          <w:sz w:val="28"/>
          <w:szCs w:val="28"/>
        </w:rPr>
        <w:t>.</w:t>
      </w:r>
      <w:r w:rsidRPr="000A195B">
        <w:rPr>
          <w:b/>
          <w:sz w:val="28"/>
          <w:szCs w:val="28"/>
        </w:rPr>
        <w:t xml:space="preserve"> Оценка эффективности использования ЦОР должна быть комплексной: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Количественные показатели: п</w:t>
      </w:r>
      <w:r w:rsidRPr="000A195B">
        <w:rPr>
          <w:sz w:val="28"/>
          <w:szCs w:val="28"/>
        </w:rPr>
        <w:t xml:space="preserve">роцент правильных ответов в приложении, количество затраченных подсказок.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 Качественные</w:t>
      </w:r>
      <w:r>
        <w:rPr>
          <w:sz w:val="28"/>
          <w:szCs w:val="28"/>
        </w:rPr>
        <w:t xml:space="preserve"> показатели: н</w:t>
      </w:r>
      <w:r w:rsidRPr="000A195B">
        <w:rPr>
          <w:sz w:val="28"/>
          <w:szCs w:val="28"/>
        </w:rPr>
        <w:t>аблюдение за речевой активностью ребенка (уровень самостоятельности, качество речи, использование новых сл</w:t>
      </w:r>
      <w:r>
        <w:rPr>
          <w:sz w:val="28"/>
          <w:szCs w:val="28"/>
        </w:rPr>
        <w:t>ов и фраз). • Перенос навыков: с</w:t>
      </w:r>
      <w:r w:rsidRPr="000A195B">
        <w:rPr>
          <w:sz w:val="28"/>
          <w:szCs w:val="28"/>
        </w:rPr>
        <w:t xml:space="preserve">пособность ребенка применять полученные знания и умения в реальных жизненных ситуациях и офлайн-заданиях. </w:t>
      </w:r>
    </w:p>
    <w:p w:rsidR="00C761A1" w:rsidRPr="000A195B" w:rsidRDefault="00C761A1" w:rsidP="00983B45">
      <w:pPr>
        <w:rPr>
          <w:sz w:val="28"/>
          <w:szCs w:val="28"/>
        </w:rPr>
      </w:pP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Выводы и рекомендации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 xml:space="preserve"> Несмотря на очевидные преимущества, внедрение ЦОР сопряжено с вы</w:t>
      </w:r>
      <w:r>
        <w:rPr>
          <w:sz w:val="28"/>
          <w:szCs w:val="28"/>
        </w:rPr>
        <w:t>зовами: • Технические аспекты: д</w:t>
      </w:r>
      <w:r w:rsidRPr="000A195B">
        <w:rPr>
          <w:sz w:val="28"/>
          <w:szCs w:val="28"/>
        </w:rPr>
        <w:t xml:space="preserve">оступность оборудования, стабильность интернета, техническая поддержка.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Квалификация педагогов: н</w:t>
      </w:r>
      <w:r w:rsidRPr="000A195B">
        <w:rPr>
          <w:sz w:val="28"/>
          <w:szCs w:val="28"/>
        </w:rPr>
        <w:t xml:space="preserve">еобходимость обучения и постоянного повышения квалификации специалистов по работе с ЦОР. </w:t>
      </w:r>
    </w:p>
    <w:p w:rsidR="00C761A1" w:rsidRPr="000A195B" w:rsidRDefault="00C761A1" w:rsidP="00983B45">
      <w:pPr>
        <w:rPr>
          <w:sz w:val="28"/>
          <w:szCs w:val="28"/>
        </w:rPr>
      </w:pPr>
      <w:r>
        <w:rPr>
          <w:sz w:val="28"/>
          <w:szCs w:val="28"/>
        </w:rPr>
        <w:t>• Безопасность и гигиена: с</w:t>
      </w:r>
      <w:r w:rsidRPr="000A195B">
        <w:rPr>
          <w:sz w:val="28"/>
          <w:szCs w:val="28"/>
        </w:rPr>
        <w:t xml:space="preserve">трогое соблюдение временных нормативов работы с экраном, защита зрения, безопасность данных. 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•</w:t>
      </w:r>
      <w:r>
        <w:rPr>
          <w:sz w:val="28"/>
          <w:szCs w:val="28"/>
        </w:rPr>
        <w:t xml:space="preserve"> Подбор контента: в</w:t>
      </w:r>
      <w:r w:rsidRPr="000A195B">
        <w:rPr>
          <w:sz w:val="28"/>
          <w:szCs w:val="28"/>
        </w:rPr>
        <w:t xml:space="preserve">ажно тщательно выбирать приложения, соответствующие коррекционным задачам и возрастным особенностям детей с ТНР. </w:t>
      </w:r>
    </w:p>
    <w:p w:rsidR="00C761A1" w:rsidRDefault="00C761A1" w:rsidP="00983B45">
      <w:pPr>
        <w:rPr>
          <w:sz w:val="28"/>
          <w:szCs w:val="28"/>
        </w:rPr>
      </w:pPr>
      <w:bookmarkStart w:id="0" w:name="_GoBack"/>
      <w:bookmarkEnd w:id="0"/>
    </w:p>
    <w:p w:rsidR="00C761A1" w:rsidRDefault="00C761A1" w:rsidP="00983B45">
      <w:pPr>
        <w:rPr>
          <w:sz w:val="28"/>
          <w:szCs w:val="28"/>
        </w:rPr>
      </w:pPr>
    </w:p>
    <w:p w:rsidR="00C761A1" w:rsidRPr="000A195B" w:rsidRDefault="00C761A1" w:rsidP="00983B45">
      <w:pPr>
        <w:rPr>
          <w:sz w:val="28"/>
          <w:szCs w:val="28"/>
        </w:rPr>
      </w:pPr>
    </w:p>
    <w:p w:rsidR="00C761A1" w:rsidRPr="000A195B" w:rsidRDefault="00C761A1" w:rsidP="00983B45">
      <w:pPr>
        <w:jc w:val="center"/>
        <w:rPr>
          <w:b/>
          <w:sz w:val="28"/>
          <w:szCs w:val="28"/>
        </w:rPr>
      </w:pPr>
      <w:r w:rsidRPr="000A195B">
        <w:rPr>
          <w:b/>
          <w:sz w:val="28"/>
          <w:szCs w:val="28"/>
        </w:rPr>
        <w:t>Заключение</w:t>
      </w:r>
    </w:p>
    <w:p w:rsidR="00C761A1" w:rsidRPr="000A195B" w:rsidRDefault="00C761A1" w:rsidP="00983B45">
      <w:pPr>
        <w:rPr>
          <w:sz w:val="28"/>
          <w:szCs w:val="28"/>
        </w:rPr>
      </w:pPr>
      <w:r w:rsidRPr="000A195B">
        <w:rPr>
          <w:sz w:val="28"/>
          <w:szCs w:val="28"/>
        </w:rPr>
        <w:t>Цифровые образовательные ресурсы MoveHim и MoveTo представляют собой мощные инструменты для активизации познавательной деятельности и реализации активных методов обучения у детей дошкольного возраста с ТНР. Их мультисенсорный, игровой и интерактивный формат позволяет не только развивать речь, но и эффективно формировать высшие психические функции: внимание, память, мышление, восприятие, а также сенсомоторные навыки. При системном и методически грамотном использовании, с учетом индивидуальных особенностей каждого ребенка и в интеграции с традиционными методами, ЦОР могут значительно повысить эффективность коррекционно-развивающей работы, подготовив детей с ТНР к успешной адаптации в школьной среде.</w:t>
      </w:r>
    </w:p>
    <w:p w:rsidR="00C761A1" w:rsidRPr="00983B45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Pr="00983B45" w:rsidRDefault="00C761A1" w:rsidP="00983B45">
      <w:pPr>
        <w:rPr>
          <w:sz w:val="28"/>
          <w:szCs w:val="28"/>
        </w:rPr>
      </w:pPr>
    </w:p>
    <w:p w:rsidR="00C761A1" w:rsidRPr="00983B45" w:rsidRDefault="00C761A1" w:rsidP="00983B45">
      <w:pPr>
        <w:rPr>
          <w:sz w:val="28"/>
          <w:szCs w:val="28"/>
        </w:rPr>
      </w:pPr>
    </w:p>
    <w:p w:rsidR="00C761A1" w:rsidRPr="00983B45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C572A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  <w:r w:rsidRPr="0053451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94pt">
            <v:imagedata r:id="rId7" o:title=""/>
          </v:shape>
        </w:pic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  <w:r w:rsidRPr="00534511">
        <w:rPr>
          <w:sz w:val="28"/>
          <w:szCs w:val="28"/>
        </w:rPr>
        <w:pict>
          <v:shape id="_x0000_i1026" type="#_x0000_t75" style="width:481.5pt;height:305.25pt">
            <v:imagedata r:id="rId8" o:title=""/>
          </v:shape>
        </w:pic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C572A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  <w:r w:rsidRPr="00534511">
        <w:rPr>
          <w:sz w:val="28"/>
          <w:szCs w:val="28"/>
        </w:rPr>
        <w:pict>
          <v:shape id="_x0000_i1027" type="#_x0000_t75" style="width:481.5pt;height:322.5pt">
            <v:imagedata r:id="rId9" o:title=""/>
          </v:shape>
        </w:pic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  <w:r w:rsidRPr="00534511">
        <w:rPr>
          <w:sz w:val="28"/>
          <w:szCs w:val="28"/>
        </w:rPr>
        <w:pict>
          <v:shape id="_x0000_i1028" type="#_x0000_t75" style="width:481.5pt;height:270.75pt">
            <v:imagedata r:id="rId10" o:title=""/>
          </v:shape>
        </w:pic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C572A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  <w:r w:rsidRPr="00534511">
        <w:rPr>
          <w:sz w:val="28"/>
          <w:szCs w:val="28"/>
        </w:rPr>
        <w:pict>
          <v:shape id="_x0000_i1029" type="#_x0000_t75" style="width:481.5pt;height:276.75pt">
            <v:imagedata r:id="rId11" o:title=""/>
          </v:shape>
        </w:pic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C572A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  <w:r w:rsidRPr="00534511">
        <w:rPr>
          <w:sz w:val="28"/>
          <w:szCs w:val="28"/>
        </w:rPr>
        <w:pict>
          <v:shape id="_x0000_i1030" type="#_x0000_t75" style="width:481.5pt;height:270.75pt">
            <v:imagedata r:id="rId12" o:title=""/>
          </v:shape>
        </w:pic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C572A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  <w:r w:rsidRPr="00534511">
        <w:rPr>
          <w:sz w:val="28"/>
          <w:szCs w:val="28"/>
        </w:rPr>
        <w:pict>
          <v:shape id="_x0000_i1031" type="#_x0000_t75" style="width:327.75pt;height:201.75pt">
            <v:imagedata r:id="rId13" o:title=""/>
          </v:shape>
        </w:pic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DB773A">
      <w:pPr>
        <w:jc w:val="right"/>
        <w:rPr>
          <w:sz w:val="28"/>
          <w:szCs w:val="28"/>
        </w:rPr>
      </w:pPr>
      <w:r w:rsidRPr="00534511">
        <w:rPr>
          <w:sz w:val="28"/>
          <w:szCs w:val="28"/>
        </w:rPr>
        <w:pict>
          <v:shape id="_x0000_i1032" type="#_x0000_t75" style="width:338.25pt;height:213pt">
            <v:imagedata r:id="rId14" o:title=""/>
          </v:shape>
        </w:pic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  <w:r w:rsidRPr="00534511">
        <w:rPr>
          <w:sz w:val="28"/>
          <w:szCs w:val="28"/>
        </w:rPr>
        <w:pict>
          <v:shape id="_x0000_i1033" type="#_x0000_t75" style="width:358.5pt;height:225pt">
            <v:imagedata r:id="rId15" o:title=""/>
          </v:shape>
        </w:pic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C572A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</w:p>
    <w:p w:rsidR="00C761A1" w:rsidRDefault="00C761A1" w:rsidP="00983B45">
      <w:pPr>
        <w:rPr>
          <w:sz w:val="28"/>
          <w:szCs w:val="28"/>
        </w:rPr>
      </w:pPr>
      <w:r w:rsidRPr="00534511">
        <w:rPr>
          <w:sz w:val="28"/>
          <w:szCs w:val="28"/>
        </w:rPr>
        <w:pict>
          <v:shape id="_x0000_i1034" type="#_x0000_t75" style="width:481.5pt;height:270.75pt">
            <v:imagedata r:id="rId16" o:title=""/>
          </v:shape>
        </w:pict>
      </w:r>
    </w:p>
    <w:p w:rsidR="00C761A1" w:rsidRDefault="00C761A1" w:rsidP="00983B45"/>
    <w:p w:rsidR="00C761A1" w:rsidRDefault="00C761A1" w:rsidP="00983B45"/>
    <w:p w:rsidR="00C761A1" w:rsidRDefault="00C761A1" w:rsidP="00983B45"/>
    <w:p w:rsidR="00C761A1" w:rsidRPr="003177C6" w:rsidRDefault="00C761A1" w:rsidP="00983B45">
      <w:pPr>
        <w:rPr>
          <w:lang w:eastAsia="ru-RU"/>
        </w:rPr>
      </w:pPr>
    </w:p>
    <w:p w:rsidR="00C761A1" w:rsidRDefault="00C761A1" w:rsidP="00983B45">
      <w:pPr>
        <w:rPr>
          <w:lang w:eastAsia="ru-RU"/>
        </w:rPr>
      </w:pPr>
    </w:p>
    <w:p w:rsidR="00C761A1" w:rsidRDefault="00C761A1" w:rsidP="00983B45">
      <w:pPr>
        <w:rPr>
          <w:lang w:eastAsia="ru-RU"/>
        </w:rPr>
      </w:pPr>
    </w:p>
    <w:p w:rsidR="00C761A1" w:rsidRDefault="00C761A1" w:rsidP="00983B45">
      <w:pPr>
        <w:rPr>
          <w:lang w:eastAsia="ru-RU"/>
        </w:rPr>
      </w:pPr>
    </w:p>
    <w:p w:rsidR="00C761A1" w:rsidRDefault="00C761A1" w:rsidP="00983B45">
      <w:pPr>
        <w:rPr>
          <w:lang w:eastAsia="ru-RU"/>
        </w:rPr>
      </w:pPr>
    </w:p>
    <w:p w:rsidR="00C761A1" w:rsidRPr="00DE5BB5" w:rsidRDefault="00C761A1" w:rsidP="00983B45">
      <w:pPr>
        <w:rPr>
          <w:lang w:eastAsia="ru-RU"/>
        </w:rPr>
      </w:pPr>
    </w:p>
    <w:sectPr w:rsidR="00C761A1" w:rsidRPr="00DE5BB5" w:rsidSect="00F0235B">
      <w:footerReference w:type="even" r:id="rId17"/>
      <w:footerReference w:type="default" r:id="rId18"/>
      <w:pgSz w:w="11906" w:h="16838"/>
      <w:pgMar w:top="3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1A1" w:rsidRDefault="00C761A1">
      <w:r>
        <w:separator/>
      </w:r>
    </w:p>
  </w:endnote>
  <w:endnote w:type="continuationSeparator" w:id="1">
    <w:p w:rsidR="00C761A1" w:rsidRDefault="00C76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A1" w:rsidRDefault="00C761A1" w:rsidP="0050195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61A1" w:rsidRDefault="00C761A1" w:rsidP="007B5F4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A1" w:rsidRDefault="00C761A1" w:rsidP="0050195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761A1" w:rsidRDefault="00C761A1" w:rsidP="007B5F4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1A1" w:rsidRDefault="00C761A1">
      <w:r>
        <w:separator/>
      </w:r>
    </w:p>
  </w:footnote>
  <w:footnote w:type="continuationSeparator" w:id="1">
    <w:p w:rsidR="00C761A1" w:rsidRDefault="00C761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C73F1"/>
    <w:multiLevelType w:val="hybridMultilevel"/>
    <w:tmpl w:val="BFAE2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02F0"/>
    <w:rsid w:val="000239AA"/>
    <w:rsid w:val="00044EF4"/>
    <w:rsid w:val="00054C89"/>
    <w:rsid w:val="00086995"/>
    <w:rsid w:val="000A195B"/>
    <w:rsid w:val="000D0679"/>
    <w:rsid w:val="001356CC"/>
    <w:rsid w:val="00173425"/>
    <w:rsid w:val="00196478"/>
    <w:rsid w:val="001B36E5"/>
    <w:rsid w:val="002B21A2"/>
    <w:rsid w:val="002E01F3"/>
    <w:rsid w:val="002F0DED"/>
    <w:rsid w:val="00303C46"/>
    <w:rsid w:val="003177C6"/>
    <w:rsid w:val="003211DC"/>
    <w:rsid w:val="00361457"/>
    <w:rsid w:val="00383E31"/>
    <w:rsid w:val="003A7C83"/>
    <w:rsid w:val="003B5F01"/>
    <w:rsid w:val="004207C0"/>
    <w:rsid w:val="00487AC5"/>
    <w:rsid w:val="004D33F9"/>
    <w:rsid w:val="004F02F0"/>
    <w:rsid w:val="00501954"/>
    <w:rsid w:val="00532C95"/>
    <w:rsid w:val="00533A20"/>
    <w:rsid w:val="00534511"/>
    <w:rsid w:val="00540BF5"/>
    <w:rsid w:val="00557233"/>
    <w:rsid w:val="005A39D3"/>
    <w:rsid w:val="00602CD7"/>
    <w:rsid w:val="00636739"/>
    <w:rsid w:val="00656568"/>
    <w:rsid w:val="0067160F"/>
    <w:rsid w:val="006C3AA5"/>
    <w:rsid w:val="006E159A"/>
    <w:rsid w:val="0074157E"/>
    <w:rsid w:val="00746C62"/>
    <w:rsid w:val="007B5F49"/>
    <w:rsid w:val="00877F0B"/>
    <w:rsid w:val="008D1571"/>
    <w:rsid w:val="00983B45"/>
    <w:rsid w:val="00A000DB"/>
    <w:rsid w:val="00A02246"/>
    <w:rsid w:val="00AF020E"/>
    <w:rsid w:val="00B01480"/>
    <w:rsid w:val="00B67225"/>
    <w:rsid w:val="00B80E20"/>
    <w:rsid w:val="00BB77DC"/>
    <w:rsid w:val="00BF6B55"/>
    <w:rsid w:val="00C40F9F"/>
    <w:rsid w:val="00C4263C"/>
    <w:rsid w:val="00C572A6"/>
    <w:rsid w:val="00C71F2D"/>
    <w:rsid w:val="00C761A1"/>
    <w:rsid w:val="00C7667B"/>
    <w:rsid w:val="00CB57C1"/>
    <w:rsid w:val="00CD7B90"/>
    <w:rsid w:val="00D23BCB"/>
    <w:rsid w:val="00D60F87"/>
    <w:rsid w:val="00DB773A"/>
    <w:rsid w:val="00DD0F6F"/>
    <w:rsid w:val="00DE5BB5"/>
    <w:rsid w:val="00E03842"/>
    <w:rsid w:val="00EC07AE"/>
    <w:rsid w:val="00EE5819"/>
    <w:rsid w:val="00F02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246"/>
    <w:pPr>
      <w:jc w:val="both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latable-message">
    <w:name w:val="translatable-message"/>
    <w:basedOn w:val="DefaultParagraphFont"/>
    <w:uiPriority w:val="99"/>
    <w:rsid w:val="004F02F0"/>
    <w:rPr>
      <w:rFonts w:cs="Times New Roman"/>
    </w:rPr>
  </w:style>
  <w:style w:type="character" w:styleId="Strong">
    <w:name w:val="Strong"/>
    <w:basedOn w:val="DefaultParagraphFont"/>
    <w:uiPriority w:val="99"/>
    <w:qFormat/>
    <w:rsid w:val="004F02F0"/>
    <w:rPr>
      <w:rFonts w:cs="Times New Roman"/>
      <w:b/>
      <w:bCs/>
    </w:rPr>
  </w:style>
  <w:style w:type="character" w:customStyle="1" w:styleId="time">
    <w:name w:val="time"/>
    <w:basedOn w:val="DefaultParagraphFont"/>
    <w:uiPriority w:val="99"/>
    <w:rsid w:val="004F02F0"/>
    <w:rPr>
      <w:rFonts w:cs="Times New Roman"/>
    </w:rPr>
  </w:style>
  <w:style w:type="character" w:customStyle="1" w:styleId="i18n">
    <w:name w:val="i18n"/>
    <w:basedOn w:val="DefaultParagraphFont"/>
    <w:uiPriority w:val="99"/>
    <w:rsid w:val="004F02F0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4F02F0"/>
    <w:rPr>
      <w:rFonts w:cs="Times New Roman"/>
      <w:i/>
      <w:iCs/>
    </w:rPr>
  </w:style>
  <w:style w:type="paragraph" w:styleId="Footer">
    <w:name w:val="footer"/>
    <w:basedOn w:val="Normal"/>
    <w:link w:val="FooterChar"/>
    <w:uiPriority w:val="99"/>
    <w:rsid w:val="007B5F4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lang w:eastAsia="en-US"/>
    </w:rPr>
  </w:style>
  <w:style w:type="character" w:styleId="PageNumber">
    <w:name w:val="page number"/>
    <w:basedOn w:val="DefaultParagraphFont"/>
    <w:uiPriority w:val="99"/>
    <w:rsid w:val="007B5F4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47310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4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5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47311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4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5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47320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5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47317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4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11</Pages>
  <Words>1552</Words>
  <Characters>8848</Characters>
  <Application>Microsoft Office Outlook</Application>
  <DocSecurity>0</DocSecurity>
  <Lines>0</Lines>
  <Paragraphs>0</Paragraphs>
  <ScaleCrop>false</ScaleCrop>
  <Company>CWER.ws/portable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познавательной деятельности и активных методов обучения детей дошкольного возраста с ТНР с использованием цифровых образовательных ресурсов MoveHim и MoveTo</dc:title>
  <dc:subject/>
  <dc:creator>Vladimir aka punsh</dc:creator>
  <cp:keywords/>
  <dc:description/>
  <cp:lastModifiedBy>Денис</cp:lastModifiedBy>
  <cp:revision>2</cp:revision>
  <dcterms:created xsi:type="dcterms:W3CDTF">2025-12-10T18:32:00Z</dcterms:created>
  <dcterms:modified xsi:type="dcterms:W3CDTF">2025-12-10T18:32:00Z</dcterms:modified>
</cp:coreProperties>
</file>