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D39CF" w14:textId="77777777" w:rsidR="00C458B2" w:rsidRPr="00C458B2" w:rsidRDefault="00C458B2" w:rsidP="00C458B2">
      <w:pPr>
        <w:spacing w:after="0" w:line="360" w:lineRule="auto"/>
        <w:ind w:left="283" w:firstLine="45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8B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 w:rsidRPr="00C458B2">
        <w:rPr>
          <w:rFonts w:ascii="Times New Roman" w:eastAsia="Times New Roman" w:hAnsi="Times New Roman" w:cs="Times New Roman"/>
          <w:b/>
          <w:sz w:val="28"/>
          <w:szCs w:val="28"/>
        </w:rPr>
        <w:t>Жакупова</w:t>
      </w:r>
      <w:proofErr w:type="spellEnd"/>
      <w:r w:rsidRPr="00C458B2">
        <w:rPr>
          <w:rFonts w:ascii="Times New Roman" w:eastAsia="Times New Roman" w:hAnsi="Times New Roman" w:cs="Times New Roman"/>
          <w:b/>
          <w:sz w:val="28"/>
          <w:szCs w:val="28"/>
        </w:rPr>
        <w:t xml:space="preserve"> А. К.,</w:t>
      </w:r>
    </w:p>
    <w:p w14:paraId="0E7F9B62" w14:textId="77777777" w:rsidR="00C458B2" w:rsidRPr="00C458B2" w:rsidRDefault="00C458B2" w:rsidP="00C458B2">
      <w:pPr>
        <w:spacing w:after="0" w:line="360" w:lineRule="auto"/>
        <w:ind w:left="283" w:firstLine="45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8B2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Долгополова О. Н.,</w:t>
      </w:r>
    </w:p>
    <w:p w14:paraId="44B5B403" w14:textId="09C7A3AC" w:rsidR="00C458B2" w:rsidRPr="00C458B2" w:rsidRDefault="00C458B2" w:rsidP="00C458B2">
      <w:pPr>
        <w:spacing w:after="0" w:line="360" w:lineRule="auto"/>
        <w:ind w:left="283" w:firstLine="45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8B2">
        <w:rPr>
          <w:rFonts w:ascii="Times New Roman" w:eastAsia="Times New Roman" w:hAnsi="Times New Roman" w:cs="Times New Roman"/>
          <w:b/>
          <w:sz w:val="28"/>
          <w:szCs w:val="28"/>
        </w:rPr>
        <w:t>Газеева Т. Н.</w:t>
      </w:r>
    </w:p>
    <w:p w14:paraId="068B1927" w14:textId="77777777" w:rsidR="009721BD" w:rsidRPr="00C458B2" w:rsidRDefault="004A1554" w:rsidP="00C458B2">
      <w:pPr>
        <w:spacing w:after="0" w:line="360" w:lineRule="auto"/>
        <w:ind w:left="283"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8B2">
        <w:rPr>
          <w:rFonts w:ascii="Times New Roman" w:eastAsia="Times New Roman" w:hAnsi="Times New Roman" w:cs="Times New Roman"/>
          <w:b/>
          <w:sz w:val="28"/>
          <w:szCs w:val="28"/>
        </w:rPr>
        <w:t>Развитие цифровой грамотности</w:t>
      </w:r>
      <w:r w:rsidR="009721BD" w:rsidRPr="00C458B2">
        <w:rPr>
          <w:rFonts w:ascii="Times New Roman" w:eastAsia="Times New Roman" w:hAnsi="Times New Roman" w:cs="Times New Roman"/>
          <w:b/>
          <w:sz w:val="28"/>
          <w:szCs w:val="28"/>
        </w:rPr>
        <w:t xml:space="preserve"> у</w:t>
      </w:r>
      <w:r w:rsidRPr="00C458B2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дошкольного возраста</w:t>
      </w:r>
    </w:p>
    <w:p w14:paraId="2CA891B1" w14:textId="584587D5" w:rsidR="009721BD" w:rsidRPr="00C458B2" w:rsidRDefault="009721BD" w:rsidP="00C458B2">
      <w:pPr>
        <w:spacing w:after="0" w:line="360" w:lineRule="auto"/>
        <w:ind w:left="283"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8B2">
        <w:rPr>
          <w:rFonts w:ascii="Times New Roman" w:eastAsia="Times New Roman" w:hAnsi="Times New Roman" w:cs="Times New Roman"/>
          <w:b/>
          <w:sz w:val="28"/>
          <w:szCs w:val="28"/>
        </w:rPr>
        <w:t>с ограниченными возможностями здоровья</w:t>
      </w:r>
    </w:p>
    <w:p w14:paraId="33AAF112" w14:textId="7E78C92C" w:rsidR="00C458B2" w:rsidRPr="00C458B2" w:rsidRDefault="004A1554" w:rsidP="00C458B2">
      <w:pPr>
        <w:spacing w:after="0" w:line="360" w:lineRule="auto"/>
        <w:ind w:left="283"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8B2">
        <w:rPr>
          <w:rFonts w:ascii="Times New Roman" w:eastAsia="Times New Roman" w:hAnsi="Times New Roman" w:cs="Times New Roman"/>
          <w:b/>
          <w:sz w:val="28"/>
          <w:szCs w:val="28"/>
        </w:rPr>
        <w:t>через организацию онлайн – игр.</w:t>
      </w:r>
      <w:bookmarkStart w:id="0" w:name="_heading=h.gjdgxs" w:colFirst="0" w:colLast="0"/>
      <w:bookmarkEnd w:id="0"/>
    </w:p>
    <w:p w14:paraId="12BCE199" w14:textId="77777777" w:rsidR="00C458B2" w:rsidRDefault="004A1554" w:rsidP="009721BD">
      <w:pPr>
        <w:spacing w:after="0" w:line="360" w:lineRule="auto"/>
        <w:ind w:left="283" w:firstLine="45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i/>
          <w:sz w:val="28"/>
          <w:szCs w:val="28"/>
        </w:rPr>
        <w:t xml:space="preserve"> МБДОУ «Детский сад № 18» </w:t>
      </w:r>
      <w:proofErr w:type="spellStart"/>
      <w:r w:rsidRPr="009721BD">
        <w:rPr>
          <w:rFonts w:ascii="Times New Roman" w:eastAsia="Times New Roman" w:hAnsi="Times New Roman" w:cs="Times New Roman"/>
          <w:i/>
          <w:sz w:val="28"/>
          <w:szCs w:val="28"/>
        </w:rPr>
        <w:t>г.о</w:t>
      </w:r>
      <w:proofErr w:type="spellEnd"/>
      <w:r w:rsidRPr="009721BD">
        <w:rPr>
          <w:rFonts w:ascii="Times New Roman" w:eastAsia="Times New Roman" w:hAnsi="Times New Roman" w:cs="Times New Roman"/>
          <w:i/>
          <w:sz w:val="28"/>
          <w:szCs w:val="28"/>
        </w:rPr>
        <w:t>. Самар</w:t>
      </w:r>
      <w:r w:rsidR="009721BD">
        <w:rPr>
          <w:rFonts w:ascii="Times New Roman" w:eastAsia="Times New Roman" w:hAnsi="Times New Roman" w:cs="Times New Roman"/>
          <w:i/>
          <w:sz w:val="28"/>
          <w:szCs w:val="28"/>
        </w:rPr>
        <w:t>а</w:t>
      </w:r>
    </w:p>
    <w:p w14:paraId="4D3931B9" w14:textId="0A66544E" w:rsidR="009721BD" w:rsidRDefault="009721BD" w:rsidP="009721BD">
      <w:pPr>
        <w:spacing w:after="0" w:line="360" w:lineRule="auto"/>
        <w:ind w:left="283"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3F3A1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Gazeevatania@yandex.ru</w:t>
        </w:r>
      </w:hyperlink>
    </w:p>
    <w:p w14:paraId="00000005" w14:textId="3340731D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В основу интерактивных пособий положена игра. Компьютер не изолирует дошкольников от педагогического процесса, а наоборот дополняет его. Именно интерактивное пособие позволяет автоматизировать основные этапы – изложение нового материала, закрепление знаний. Применение интерактивных пособий в образовательном </w:t>
      </w:r>
      <w:proofErr w:type="gramStart"/>
      <w:r w:rsidRPr="009721BD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972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proofErr w:type="gramEnd"/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 обогащающим элементом развивающей предметно-пространственной среды</w:t>
      </w:r>
      <w:r w:rsidR="009721BD">
        <w:rPr>
          <w:rFonts w:ascii="Times New Roman" w:eastAsia="Times New Roman" w:hAnsi="Times New Roman" w:cs="Times New Roman"/>
          <w:sz w:val="28"/>
          <w:szCs w:val="28"/>
        </w:rPr>
        <w:t xml:space="preserve"> для детей с ОВЗ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. Кроме того, занимаясь самостоятельно интерактивными играми, ребенок</w:t>
      </w:r>
      <w:r w:rsidR="009721BD"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 может сам контролировать темп и количество выполняемых заданий, что отвечает принципу индивидуализации, в соответствие ФО</w:t>
      </w:r>
      <w:r w:rsidR="00C458B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 ДО.</w:t>
      </w:r>
    </w:p>
    <w:p w14:paraId="00000006" w14:textId="35B0F47E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формирование цифровой компетентности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ОВЗ.</w:t>
      </w:r>
    </w:p>
    <w:p w14:paraId="00000007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0000008" w14:textId="77777777" w:rsidR="00687985" w:rsidRPr="009721BD" w:rsidRDefault="004A1554" w:rsidP="00C4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возможностями компьютерных технологий;</w:t>
      </w:r>
    </w:p>
    <w:p w14:paraId="00000009" w14:textId="77777777" w:rsidR="00687985" w:rsidRPr="009721BD" w:rsidRDefault="004A1554" w:rsidP="00C4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и образное мышление, воображение;</w:t>
      </w:r>
    </w:p>
    <w:p w14:paraId="0000000A" w14:textId="77777777" w:rsidR="00687985" w:rsidRPr="009721BD" w:rsidRDefault="004A1554" w:rsidP="00C4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5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работы с компьютером.</w:t>
      </w:r>
    </w:p>
    <w:p w14:paraId="0000000B" w14:textId="784CC071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Классификация игр: </w:t>
      </w:r>
      <w:proofErr w:type="gramStart"/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 с ограниченными возможностями здоровья 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по развитию речи, окружающему миру, обучению грамоте, развитию внимания, математике. </w:t>
      </w:r>
    </w:p>
    <w:p w14:paraId="0000000C" w14:textId="4DFECDF2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>Использование дидактических компьютерных игр для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, позволяет совершенствовать методы, формы, приемы работы по использованию новых информационных технологий в образовательном процессе.</w:t>
      </w:r>
    </w:p>
    <w:p w14:paraId="0000000D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«ЧТО КАКОГО ЦВЕТА?» онлайн - игра</w:t>
      </w:r>
    </w:p>
    <w:p w14:paraId="0000000E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: закрепление знаний ребенка основных цветов.</w:t>
      </w:r>
    </w:p>
    <w:p w14:paraId="0000000F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: перед ребенком на мониторе появляется поле определенного цвета. Взрослый уточняет у ребенка название данного цвета. Затем загадывает загадки, ребенок отгадывает на экране появляется картинка – отгадка «оранжевого цвета». Педагог может усложнить задание и спросить, что съедобное, а что нет. </w:t>
      </w:r>
    </w:p>
    <w:p w14:paraId="00000010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«КОГДА ЭТО БЫВАЕТ?» онлайн – игра</w:t>
      </w:r>
    </w:p>
    <w:p w14:paraId="00000011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временах года, их характерных признаках.</w:t>
      </w:r>
    </w:p>
    <w:p w14:paraId="00000012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: на экране появляется картинки определенного времени года, дети рассматривают их, выделяя характерные признаки. Увидев на экране «знак вопроса», </w:t>
      </w:r>
      <w:proofErr w:type="gramStart"/>
      <w:r w:rsidRPr="009721BD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 рассуждая определяют время года. В подтверждение правильного выбора, появляется картинка времени года (Весна).</w:t>
      </w:r>
    </w:p>
    <w:p w14:paraId="00000014" w14:textId="437757FF" w:rsidR="00687985" w:rsidRPr="009721BD" w:rsidRDefault="00C458B2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4A1554" w:rsidRPr="009721BD">
        <w:rPr>
          <w:rFonts w:ascii="Times New Roman" w:eastAsia="Times New Roman" w:hAnsi="Times New Roman" w:cs="Times New Roman"/>
          <w:b/>
          <w:sz w:val="28"/>
          <w:szCs w:val="28"/>
        </w:rPr>
        <w:t>«СОБИРАЕМ УРОЖАЙ» онлайн – игра</w:t>
      </w:r>
    </w:p>
    <w:p w14:paraId="00000015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об овощах и фруктах</w:t>
      </w: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16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игры: 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на слайде изображен грузовик, овощи и фрукт. В грузовик надо сложить только овощи. Ребёнок нажимает мышкой на овощ и перемещает в кузов грузовика, если ребёнок нажимает на фрукт, раздаётся звук обозначающий неверный ответ. Когда в грузовик будут сложены все овощи, раздаётся голос произносящий слово «МОЛОДЕЦ», обозначающий что ребёнок сделал всё правильно.</w:t>
      </w:r>
    </w:p>
    <w:p w14:paraId="00000017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«ПОМОГИ НЕЗНАЙКЕ» онлайн – игра</w:t>
      </w:r>
    </w:p>
    <w:p w14:paraId="00000018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закреплять умение группировать и классифицировать предметы по определенному признаку.</w:t>
      </w:r>
    </w:p>
    <w:p w14:paraId="00000019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: детям предлагается рассмотреть предметы на слайде. Взрослый просит назвать лишний предмет, объяснить, почему он лишний. Ребенок наводит курсором на предмет, если ответ верный, то предмет исчезнет, и ребенок услышит слово «Молодец»; если ответ неверный, то предмет останется на экране.</w:t>
      </w:r>
    </w:p>
    <w:p w14:paraId="2D9EF590" w14:textId="77777777" w:rsidR="00C458B2" w:rsidRDefault="00C458B2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29F16AE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«ОДИН, ДВА, ТРИ – ДОМ ДЛЯ СЛОВА ПОДБЕРИ»</w:t>
      </w:r>
    </w:p>
    <w:p w14:paraId="0000001B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: формировать умение определять количество слогов в слове.</w:t>
      </w:r>
    </w:p>
    <w:p w14:paraId="0000001C" w14:textId="77777777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: педагог предлагает ребенку правильно определить количество слогов в словах и соотнести нужную картинку с домиком. Затем дать характеристику звуков в слове.</w:t>
      </w:r>
    </w:p>
    <w:p w14:paraId="0000001D" w14:textId="4190857C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>Также представлены игры на развитие логического мышления «Кто сильнее?», «Кто быстрее?», игра на развитие чувство рифмы и творческое воображение «Доскажи словечко» и игры на интернет платформе для всестороннего развития дошкольников</w:t>
      </w:r>
      <w:r w:rsidR="009B2B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E" w14:textId="45EF2374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>Результаты применения</w:t>
      </w:r>
      <w:proofErr w:type="gramStart"/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721BD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proofErr w:type="gramEnd"/>
      <w:r w:rsidRPr="00972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педагогов и родителей. 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Интерактивные игры помогают разнообразить методические приемы подачи познавательного материала для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>. С помощью интерактивных и мультимедийных средств, а также онлайн-платформ мы моделируем различные ситуации из окружающей среды, составляем наглядные загадки, знакомим детей с временами года, профессиями, овощами и фруктами и т. д.  Использование интерактивных игр позволяет повысить качество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 с ОВЗ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F" w14:textId="5F92CAA5" w:rsidR="00687985" w:rsidRPr="009721BD" w:rsidRDefault="004A1554" w:rsidP="00C458B2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  <w:u w:val="single"/>
        </w:rPr>
        <w:t>Для дошкольников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 ОВЗ</w:t>
      </w:r>
      <w:r w:rsidRPr="009721B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мультимедийных, дидактических игр позволяет активизировать познавательную деятельность дошкольников, повысить интерес детей к получению новых знаний. </w:t>
      </w:r>
    </w:p>
    <w:p w14:paraId="00000020" w14:textId="77777777" w:rsidR="00687985" w:rsidRPr="009721BD" w:rsidRDefault="00687985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07AA5430" w:rsidR="00687985" w:rsidRDefault="00687985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6C6E9C" w14:textId="56DC20DA" w:rsidR="009721BD" w:rsidRDefault="009721BD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E51E4A" w14:textId="51C7E794" w:rsidR="009721BD" w:rsidRDefault="009721BD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C0BC7" w14:textId="522CCA87" w:rsidR="009721BD" w:rsidRDefault="009721BD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272FD" w14:textId="2AE21480" w:rsidR="009721BD" w:rsidRDefault="009721BD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93C01" w14:textId="34BFD379" w:rsidR="009721BD" w:rsidRDefault="009721BD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0372AE" w14:textId="77777777" w:rsidR="00C458B2" w:rsidRDefault="00C458B2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4273A" w14:textId="77777777" w:rsidR="00C458B2" w:rsidRDefault="00C458B2" w:rsidP="00C458B2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8A1FFA" w14:textId="77777777" w:rsidR="00C458B2" w:rsidRDefault="00C458B2" w:rsidP="00C458B2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49459D" w14:textId="77777777" w:rsidR="009B2BAB" w:rsidRDefault="009B2BAB" w:rsidP="009B2B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605DCB33" w:rsidR="00687985" w:rsidRPr="009721BD" w:rsidRDefault="004A1554" w:rsidP="009B2B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r w:rsidRPr="009721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bookmarkEnd w:id="1"/>
    <w:p w14:paraId="00000025" w14:textId="77777777" w:rsidR="00687985" w:rsidRPr="009721BD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1. Грамматика в картинках для игр и занятий с детьми 3-7 лет. Говори правильно. Наглядно-дидактическое пособие. - М.: Мозаика-Синтез, 2019. </w:t>
      </w:r>
    </w:p>
    <w:p w14:paraId="00000026" w14:textId="77777777" w:rsidR="00687985" w:rsidRPr="009721BD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9721BD">
        <w:rPr>
          <w:rFonts w:ascii="Times New Roman" w:eastAsia="Times New Roman" w:hAnsi="Times New Roman" w:cs="Times New Roman"/>
          <w:sz w:val="28"/>
          <w:szCs w:val="28"/>
        </w:rPr>
        <w:t>Микхиева</w:t>
      </w:r>
      <w:proofErr w:type="spellEnd"/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, Н.Ю. Дидактические игры и упражнения для развития речи дошкольников. ФГОС / Н.Ю. </w:t>
      </w:r>
      <w:proofErr w:type="spellStart"/>
      <w:r w:rsidRPr="009721BD">
        <w:rPr>
          <w:rFonts w:ascii="Times New Roman" w:eastAsia="Times New Roman" w:hAnsi="Times New Roman" w:cs="Times New Roman"/>
          <w:sz w:val="28"/>
          <w:szCs w:val="28"/>
        </w:rPr>
        <w:t>Микхиева</w:t>
      </w:r>
      <w:proofErr w:type="spellEnd"/>
      <w:r w:rsidRPr="009721BD">
        <w:rPr>
          <w:rFonts w:ascii="Times New Roman" w:eastAsia="Times New Roman" w:hAnsi="Times New Roman" w:cs="Times New Roman"/>
          <w:sz w:val="28"/>
          <w:szCs w:val="28"/>
        </w:rPr>
        <w:t>. - М.: Детство-Пресс, 2016.</w:t>
      </w:r>
    </w:p>
    <w:p w14:paraId="00000027" w14:textId="77777777" w:rsidR="00687985" w:rsidRPr="009721BD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9721BD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, Наталия Валентиновна Волшебное дерево. Календарь природы. Дидактическая игра. 3-7 лет / </w:t>
      </w:r>
      <w:proofErr w:type="spellStart"/>
      <w:r w:rsidRPr="009721BD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 Наталия Валентиновна. - М.: Детство-Пресс, 2017</w:t>
      </w:r>
    </w:p>
    <w:p w14:paraId="00000028" w14:textId="77777777" w:rsidR="00687985" w:rsidRPr="009721BD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>5. Новиковская, О. 1000 игр, заданий и упражнений для развития речи / О. Новиковская. - М.: АСТ, 2016.</w:t>
      </w:r>
    </w:p>
    <w:p w14:paraId="00000029" w14:textId="77777777" w:rsidR="00687985" w:rsidRPr="009721BD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>7. Колесникова Е.В. Математика для детей 4-5 лет: Методическое пособие к рабочей тетради. М.: ТЦ Сфера, 2004.</w:t>
      </w:r>
    </w:p>
    <w:p w14:paraId="0000002A" w14:textId="77777777" w:rsidR="00687985" w:rsidRPr="009721BD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8. Добрынин, Н.Ф. О теории и воспитании внимания [Текст] / Н.Ф </w:t>
      </w:r>
      <w:proofErr w:type="gramStart"/>
      <w:r w:rsidRPr="009721BD">
        <w:rPr>
          <w:rFonts w:ascii="Times New Roman" w:eastAsia="Times New Roman" w:hAnsi="Times New Roman" w:cs="Times New Roman"/>
          <w:sz w:val="28"/>
          <w:szCs w:val="28"/>
        </w:rPr>
        <w:t>Добрынин.-</w:t>
      </w:r>
      <w:proofErr w:type="gramEnd"/>
      <w:r w:rsidRPr="009721BD">
        <w:rPr>
          <w:rFonts w:ascii="Times New Roman" w:eastAsia="Times New Roman" w:hAnsi="Times New Roman" w:cs="Times New Roman"/>
          <w:sz w:val="28"/>
          <w:szCs w:val="28"/>
        </w:rPr>
        <w:t xml:space="preserve"> М.: </w:t>
      </w:r>
      <w:proofErr w:type="spellStart"/>
      <w:r w:rsidRPr="009721BD">
        <w:rPr>
          <w:rFonts w:ascii="Times New Roman" w:eastAsia="Times New Roman" w:hAnsi="Times New Roman" w:cs="Times New Roman"/>
          <w:sz w:val="28"/>
          <w:szCs w:val="28"/>
        </w:rPr>
        <w:t>ЧеРо</w:t>
      </w:r>
      <w:proofErr w:type="spellEnd"/>
      <w:r w:rsidRPr="009721BD">
        <w:rPr>
          <w:rFonts w:ascii="Times New Roman" w:eastAsia="Times New Roman" w:hAnsi="Times New Roman" w:cs="Times New Roman"/>
          <w:sz w:val="28"/>
          <w:szCs w:val="28"/>
        </w:rPr>
        <w:t>, 2001.</w:t>
      </w:r>
    </w:p>
    <w:p w14:paraId="0000002B" w14:textId="77777777" w:rsidR="00687985" w:rsidRPr="009721BD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>10. Гаврина, С.Е. Большая книга развития математических способностей для детей 3-6 лет / С.Е. Гаврина. - М.: Академия развития, 2009.</w:t>
      </w:r>
    </w:p>
    <w:p w14:paraId="0000002C" w14:textId="77777777" w:rsidR="00687985" w:rsidRPr="009721BD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>12. CD-ROM. Социально-коммуникативное развитие детей с ОВЗ в соответствии с ФГОС как средство социальной адаптации. ФГОС. - Москва:</w:t>
      </w:r>
    </w:p>
    <w:p w14:paraId="0000002D" w14:textId="77777777" w:rsidR="00687985" w:rsidRPr="009721BD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>13. Вахрушева, Людмила Николаевна Воспитание познавательных интересов у детей 5-7 лет. Методическое пособие / Вахрушева Людмила Николаевна. - М.: Сфера, 2012.</w:t>
      </w:r>
    </w:p>
    <w:p w14:paraId="0000002E" w14:textId="6E1FB256" w:rsidR="00687985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3F3A1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https://kladraz.ru/blogs/natalja-viktorovna-burdeinaja/ispolzovanie-interaktivnyh-multimediinyh-igrovyh-posobii-v-razviti-doshkolnikov.html</w:t>
        </w:r>
      </w:hyperlink>
    </w:p>
    <w:p w14:paraId="0000002F" w14:textId="74852E4F" w:rsidR="00687985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9721BD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3F3A1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https://obrazovanie-gid.ru/uchitelyam/metodicheskie-rekomendacii-k-kompyuternym-igram-v-dou.html</w:t>
        </w:r>
      </w:hyperlink>
    </w:p>
    <w:p w14:paraId="7344BA37" w14:textId="77777777" w:rsidR="004A1554" w:rsidRPr="009721BD" w:rsidRDefault="004A1554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687985" w:rsidRPr="009721BD" w:rsidRDefault="00687985" w:rsidP="00C458B2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</w:p>
    <w:sectPr w:rsidR="00687985" w:rsidRPr="009721B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6E31"/>
    <w:multiLevelType w:val="multilevel"/>
    <w:tmpl w:val="35F08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85"/>
    <w:rsid w:val="004A1554"/>
    <w:rsid w:val="00687985"/>
    <w:rsid w:val="009721BD"/>
    <w:rsid w:val="009B2BAB"/>
    <w:rsid w:val="00C4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380B"/>
  <w15:docId w15:val="{86340DB5-9F59-41FB-AD6C-3B42B407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70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54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612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DB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4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B14C0"/>
    <w:rPr>
      <w:color w:val="0000FF" w:themeColor="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Unresolved Mention"/>
    <w:basedOn w:val="a0"/>
    <w:uiPriority w:val="99"/>
    <w:semiHidden/>
    <w:unhideWhenUsed/>
    <w:rsid w:val="00972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nie-gid.ru/uchitelyam/metodicheskie-rekomendacii-k-kompyuternym-igram-v-dou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kladraz.ru/blogs/natalja-viktorovna-burdeinaja/ispolzovanie-interaktivnyh-multimediinyh-igrovyh-posobii-v-razviti-doshkolnik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zeevatani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+3AXouKCChdnMMBLOhGL3uiGcg==">CgMxLjAyCGguZ2pkZ3hzOAByITE1VVVzcUxlMkNVZ1MwSTNXaW5DZUJVVDMyTEZnU3Fndw==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Головина</dc:creator>
  <cp:lastModifiedBy>Юлия Леонидовна Газеева</cp:lastModifiedBy>
  <cp:revision>3</cp:revision>
  <cp:lastPrinted>2024-12-04T16:14:00Z</cp:lastPrinted>
  <dcterms:created xsi:type="dcterms:W3CDTF">2024-12-04T16:16:00Z</dcterms:created>
  <dcterms:modified xsi:type="dcterms:W3CDTF">2024-12-05T11:16:00Z</dcterms:modified>
</cp:coreProperties>
</file>