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Инструкция по заполнению электронных анкет для дошкольных образовательных организаций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Анкеты заполняют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800000"/>
          <w:sz w:val="24"/>
          <w:szCs w:val="24"/>
          <w:u w:val="single"/>
          <w:shd w:fill="auto" w:val="clear"/>
          <w:vertAlign w:val="baseline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  <w:rtl w:val="0"/>
        </w:rPr>
        <w:t xml:space="preserve"> образовательные организации (структурные подразделения образовательных организаций), реализующие программы дошкольного образования, даже те, в которых НЕ обучаются дети с ограниченными возможностями здоровья или инвалидностью.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образовательная организация имеет несколько структурных подразделений, реализующих программы дошкольного образования, анкета заполняется на каждое структурное подразделение.  При отсутствии в образовательной организации (структурном подразделении) обучающихся с ОВЗ и инвалидностью заполняются только раздел 1 (общая информация об образовательной организации, общее количество обучающихся, общее количество групп, количество педагогов и т. д.). Если в образовательной организации нет обучающихся с ограниченными возможностями здоровья, но есть обучающиеся со статусом «Ребенок-инвалид», то заполняются все пункты, раскрывающие систему работы образовательной организации по обеспечению условий для получения доступного качественного образования обучающимися с инвалидностью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1. Используемые сокращения и термины: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ОВЗ - ограниченные возможности здоровья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АООП- адаптированная основная общеобразовательная программа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АОП - адаптированная образовательная программа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АДОП - адаптированная дополнительная образовательная программа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СИПР - специальная индивидуальная программа развития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 - образовательная организация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ДОУ — дошкольное образовательное учреждение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ФГОС - федеральный государственный образовательный стандарт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— дошкольное образование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НОО - начальное общее образование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ФГОС ДО - федеральный государственный образовательный стандарт дошкольного образования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ПМПК - психолого-медико-педагогическая комиссия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ППк -психолого-педагогический консилиум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ППС- психолого-педагогическое сопровождение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 - повышение квалификации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ЗПР - задержка психического развития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ТНР- тяжелые нарушения речи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НОДА - нарушения опорно-двигательного аппарата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 — расстройства аутистического спектра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УО - умственная отсталость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ДОТ - дистанционные образовательные технологии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НКО - некоммерческие организации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ГБУ ДПО СО РСПЦ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государственное бюджетное учреждение дополнительного профессионального образования «Региональный социопсихологический центр»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2. Заполнение анкеты.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Скачать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анкету можно с сайта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Центра инклюзивного и дистанционного образования ГАУ ДПО СО ИРО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https://cde.iro63.ru/cde/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https://cde.iro63.ru/teacher/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заполнении анкеты запрещается: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Вставлять и удалять строки, столбцы, листы.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Переименовывать листы и менять их порядок.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Менять значения полей, не предназначенных для ввода ответа на вопрос.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Менять исходный тип файла </w:t>
      </w:r>
      <w:bookmarkStart w:colFirst="0" w:colLast="0" w:name="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('.xlsx').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Цветовое обозначение ячеек: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розовым цветом выделены номера заполняемых разделов;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синим цветом выделены ячейки с заголовками и наименованиями разделов;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зеленым цветом выделены наименования полей в таблицах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желтым цветом выделены ячейки, доступные для заполнения;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серым цветом выделены ячейки, значения в которых появляются автоматически по мере ввода информации (ячейки с установленными формулами).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Ячейки, выделенные серым цветом, не заполнять!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каждой ячейки назначена допустимая для ввода информация. Виды ячеек: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Ячейки с выпадающим списком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Данные ячейки предполагают выбор ответа из предложенного списка или выбор ответа да/нет. При нажатии на ячейку, рядом с ней появляется стрелка выбора ответа: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482600</wp:posOffset>
                </wp:positionV>
                <wp:extent cx="521335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99620" y="3632363"/>
                          <a:ext cx="492760" cy="295275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6045200</wp:posOffset>
                </wp:positionH>
                <wp:positionV relativeFrom="paragraph">
                  <wp:posOffset>482600</wp:posOffset>
                </wp:positionV>
                <wp:extent cx="521335" cy="323850"/>
                <wp:effectExtent b="0" l="0" r="0" t="0"/>
                <wp:wrapNone/>
                <wp:docPr id="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00470" cy="451886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518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нажатии на стрелку появляется выпадающий список: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-1902</wp:posOffset>
            </wp:positionH>
            <wp:positionV relativeFrom="paragraph">
              <wp:posOffset>32385</wp:posOffset>
            </wp:positionV>
            <wp:extent cx="6284595" cy="1413510"/>
            <wp:effectExtent b="0" l="0" r="0" t="0"/>
            <wp:wrapTopAndBottom distB="0" dist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1413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Ячейки для ввода числовых значений.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Предназначены для введения количественной информации.  При некорректном заполнении или при попытке ввода текстового значения будет возникать сообщение об ошибке или цвет ячейки станет красным.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 образовательной организации отсутствует какой-либо показатель (например, нет обучающихся с ОВЗ, отсутствуют педагоги, прошедшие повышение квалификации по проблемам обучения детей с ОВЗ и т.д.), соответствующие ячейки остаются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незаполненными.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Никакие знаки (прочерк или ноль) в эти ячейки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 ставятся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00470" cy="869791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9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Ячейки для ввода текстовой информации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Никакие ограничения на данные поля не наложены, допускается ввод текстовой информации в любом формате: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00470" cy="6572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 Инструкция по вводу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Внимательно прочитайте текст вопроса. В ячейки для ответа введите необходимую информацию.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Раздел 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Общие сведения об образовательной организации.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Этот раздел  заполняют все без исключения образовательные организации, реализующие программы дошкольного образования.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Пункты 1.1., 1.2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выбрать из выпадающего списка образовательный округ, записать название муниципалитета или муниципального района, полное наименование образовательной организации или структурного подразделения, а также заполнить информацию о специалисте, на которого возложена ответственность за заполнение анкеты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1.3.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общее количество обучающихся в образовательной организации/структурном подразделении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1.4.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наличие или отсутствия в ДОУ детей, имеющих статус «обучающийся с ОВЗ» и/или «ребенок-инвалид». Для ответа используется выпадающий список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1.5.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количество групп в образовательной организации: общее и по направленностям.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общее количество групп, указанное в ячейке AD29 должно совпадать с количеством групп, указанном в ячейках  AD31 -  AD39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Пункты 1.6, 1.7.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Заполняется количественная информация об общем количестве руководящих и педагогических работников ДОУ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9284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9284c"/>
          <w:sz w:val="24"/>
          <w:szCs w:val="24"/>
          <w:u w:val="none"/>
          <w:shd w:fill="auto" w:val="clear"/>
          <w:vertAlign w:val="baseline"/>
          <w:rtl w:val="0"/>
        </w:rPr>
        <w:t xml:space="preserve">Раздел 2 и последующие разделы заполняют только те образовательные организации (структурные подразделения образовательных организаций), которые осуществляют обучение детей с ОВЗ и /или инвалидностью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99"/>
          <w:sz w:val="24"/>
          <w:szCs w:val="24"/>
          <w:u w:val="none"/>
          <w:shd w:fill="auto" w:val="clear"/>
          <w:vertAlign w:val="baseline"/>
          <w:rtl w:val="0"/>
        </w:rPr>
        <w:t xml:space="preserve">Раздел 2. «Организация получения образования обучающимися с ОВЗ и инвалидностью»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Статистическая информация, представленная в этом разделе, должна отражать реальные цифры по каждой категории обучающихся с ОВЗ на момент заполнения анкеты (февраль-март 2023 года).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2.1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указывается: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Количество обучающихся, имеющих статус «ребенок-инвалид», но не имеющих статус «обучающийся с ОВЗ» (есть справка МСЭ, но нет заключения ПМПК)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Количество обучающихся, имеющих статус «обучающийся с ОВЗ» (у ребенка есть заключение ПМПК)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Из общего числа детей с ОВЗ выделяется количество обучающихся, которые наравне со статусом «обучающийся с ОВЗ» имеют  статус «ребенок-инвалид» (у ребенка есть заключение ПМПК и справка МСЭ)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2.2.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Общее число групп (по возрастам и направленностям)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Общее количество обучающихся (по возрастам).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них выделить количество: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обучающихся, имеющих статус «обучающийся с ОВЗ»;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обучающихся, имеющих статус «ребенок-инвалид», но не имеющих статус «обучающийся с ОВЗ»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2.3.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также указывается информация о количестве обучающихся с ОВЗ в группах различной направленности, но уже с уточнением по ограничениям здоровья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Общее количество детей, имеющих статус «обучающийся с ОВЗ», в пунктах 2.1 (ячейка AС62), 2.2. (ячейка Е82), 2.3. (ячейка К143)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должно совпадать!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2.4.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Данный пункт не предполагает ввода числовой информации. Необходимо, выбирая варианты ответов ДА/НЕТ, указать локальные нормативные документы, разработанные в ДОУ для организации получения образования обучающимися с ОВЗ и инвалидностью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2.5.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необходимо указать  программы, реализуемые в ДОУ для обучающихся с ОВЗ (по возрастам)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Наименования программ приведены в соответствии с Порядком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 (утвержден приказом Министерства просвещения РФ от 31.07.2020 № 373) и перечнем Примерных АООП дошкольного образования для обучающихся с ограниченными возможностями здоровья, одобренных решением федерального учебно-методического объединения по общему образованию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ячейках таблицы указывается количество детей, обучающихся по той или иной программе.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29072" cy="3098508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29072" cy="30985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та или иная программа не реализуются в ДОУ, то ячейки рядом с названием программы остаются незаполненными!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Раздел 3. Кадровое обеспечение образования обучающихся с ОВЗ.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пунктах 3.1 и 3.2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статистическая информация о сотрудниках ДОУ, работающих с детьми с ОВЗ и/или инвалидностью.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3.3.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количество педагогов и административно-управленческого аппарата, прошедших повышение квалификации (ПК) по вопросам организации и содержания обучения обучающихся с ОВЗ. Указывается общее количество работников, прошедших повышение квалификации по проблемам работы с обучающимися с ОВЗ, и отдельно из общего числа прошедших повышение квалификации выделяется количество педагогов, непосредственно работающих с детьми с ОВЗ.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9211e"/>
          <w:sz w:val="24"/>
          <w:szCs w:val="24"/>
          <w:u w:val="single"/>
          <w:shd w:fill="auto" w:val="clear"/>
          <w:vertAlign w:val="baseline"/>
          <w:rtl w:val="0"/>
        </w:rPr>
        <w:t xml:space="preserve">Внимание! Учету подлежат только  программы повышения квалификации по проблемам обучения детей с ОВЗ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Никакие другие программы повышения квалификации педагогических работников в данном разделе НЕ учитываются!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Отдельно указывается количество педагогов, прошедших ПК по программам ДПО в объеме 72 и более часов, и педагогов, прошедших ПК по программам ДПО в объеме менее 72 часов.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Допускается суммирование часов ПК по разным программам (например, 36 часов пройдено в рамках вариативного блока ИОЧ и 36 часов в других формах повышения квалификации). Не допускается суммирование часов вариативных блоков по ИОЧ при условии, что один блок не был посвящен проблемам обучения детей с ОВЗ.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Внимание!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заполнении пункта 3.3. учитываются только курсы ПК, пройденные в 2021-2023 календарных годах.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3.4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формате выбора ответов ДА/НЕТ указываются формы методической поддержки педагогов, работающих с детьми с ОВЗ.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3.5.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результативность методической работы образовательной организации: количество педагогов, представивших свой опыт работы с детьми с ОВЗ на открытых методических мероприятиях и на конкурсах профессионального мастерства.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Внимание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Учитываются только мероприятия и конкурсы профессионального мастерства для педагогов, работающих с обучающимися с ОВЗ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Раздел 4.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психолого-педагогического и коррекционно-развивающего сопровождения детей с ОВЗ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4.1.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информация о количестве обучающихся, которым ПМПК были рекомендованы специальные условия обучения (занятия с психологом, логопедом, дефектологом, услуги ассистента-помощника, тьюторское сопровождение).  Указывается общее количество обучающихся по каждому виду рекомендаций.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4.2.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формате выбора ответов ДА/НЕТ указывается информация о деятельности психолого-педагогического консилиума образовательной организации.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пункте 4.3.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указываются специалисты, проводящие коррекционно-развивающие индивидуальные и групповые (подгрупповые) занятия с детьми с ОВЗ.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4.4.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раскрывает организацию и содержание  психолого-педагогического сопровождения дошкольников с ОВЗ. Указывается количество штатных единиц (количество имеющихся ставок), количество ставок, занятых по факту, численность работников (количество работающих человек)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96025" cy="1609725"/>
            <wp:effectExtent b="0" l="0" r="0" t="0"/>
            <wp:docPr descr="https://lh6.googleusercontent.com/yohekI7L5e0phluCtsIo9CaJ7-MXi77luOfPV2fnauP1hBEqjUOJ9KVi9ttrB86tgeyU_XFBlfJT_hgKtFVdo4c5Y_uKVez5Jn9wA4ZEKIk1CYGPWIfL5iH7p3BViIipHl3GlfIzv6uPoBCjpDN0Wf3CusJmUF0C" id="9" name="image3.png"/>
            <a:graphic>
              <a:graphicData uri="http://schemas.openxmlformats.org/drawingml/2006/picture">
                <pic:pic>
                  <pic:nvPicPr>
                    <pic:cNvPr descr="https://lh6.googleusercontent.com/yohekI7L5e0phluCtsIo9CaJ7-MXi77luOfPV2fnauP1hBEqjUOJ9KVi9ttrB86tgeyU_XFBlfJT_hgKtFVdo4c5Y_uKVez5Jn9wA4ZEKIk1CYGPWIfL5iH7p3BViIipHl3GlfIzv6uPoBCjpDN0Wf3CusJmUF0C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609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указать, кем осуществляется психолого-педагогическое сопровождение: штатным сотрудником ДОУ, специалистом ГБУ ДПО СО «Региональный социо-психологический центр» или Центра психолого-педагогической, медицинской и социальной помощи на основе договора о безвозмездном оказании услуг, внешним совместителем и т. д. При реализации в образовательной организации программ психолого-педагогического сопровождения дошкольников с ОВЗ необходимо указать направленность и количество реализуемых программ, количество обучающихся по каждой реализуемой программе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4.5.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заполняется по аналогии с пунктом 4.4. и раскрывает организацию и содержание работы по квалифицированной коррекции речевых нарушений у дошкольников с ОВЗ. Указывается количество штатных единиц (количество имеющихся ставок), количество ставок, занятых по факту, численность работников (количество работающих человек)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Необходимо указать, кем осуществляется работа по квалифицированной коррекции нарушений речи: логопедом, состоящим в штате ДОУ,  внутренними или внешними совместителем, специалистами Центров психолого-педагогической, медицинской и социальной помощи или других образовательных организаций на основе договоров о сетевом взаимодействии и т. д. При реализации в образовательной организации программ логопедической работы с дошкольниками с ОВЗ необходимо указать направленность и количество реализуемых программ, количество обучающихся по каждой реализуемой программе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300dc"/>
          <w:sz w:val="24"/>
          <w:szCs w:val="24"/>
          <w:u w:val="none"/>
          <w:shd w:fill="auto" w:val="clear"/>
          <w:vertAlign w:val="baseline"/>
          <w:rtl w:val="0"/>
        </w:rPr>
        <w:t xml:space="preserve">Пункт 4.6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раскрывает организацию и содержание тьюторского сопровождения дошкольников с ОВЗ. Указывается количество штатных единиц (количество имеющихся ставок), количество ставок, занятых по факту, численность работников (количество работающих человек). Указываются все варианты организации тьюторского сопровождения, реализуемые в ДОУ.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Раздел 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специальных условиях, созданных в образовательной организации для удовлетворения особых образовательных потребностей обучающихся с ОВЗ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разделе в формате выбора ответов ДА/НЕТ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 каждому пункту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 факту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созданные в образовательной организации (структурном подразделении) специальные условия для обучающихся с ОВЗ, в том числе условия доступности объекта и предоставляемых услуг, наличие специально оборудованных помещений, использование специальных методов работы с обучающимися с ОВЗ. В том случае, если в образовательной организации созданы условия доступности объекта и предоставляемых услуг, не представленные в предложенном списке, отсутствующий показатель вписывается в строку «Иное»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Обратите внимание! В пунктах, которые посвящены методическому и дидактическому обеспечению образовательного процесса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учитываются только авторские,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самостоятельно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разработанные в ДОУ материалы и ресурсы!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в работе с детьми с ОВЗ используются только готовые, разработанные вне ДОУ, дидактические материалы, методическая продукция, электронные образовательные ресурсы и т. д., в данных пунктах нужно выбрать ответ «НЕТ»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Раздел 6. Система работы по выявлению, поддержке и развитию способностей и талантов у обучающихся с ОВЗ и инвалидностью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разделе указывается информация о количестве обучающихся с ОВЗ и инвалидностью, включенных в систему дополнительного образования и мероприятия, направленные на выявление, поддержку и развитие способностей детей.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Пункт 6.1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«Реализуются ли в образовательной организации адаптированные дополнительные образовательные программы (АДОП) для обучающихся с ОВЗ»  предполагает ответ в формате ДА/НЕТ. Ответ ДА выбирается только в том случае, если в образовательной организации реализуются АДАПТИРОВАННЫЕ дополнительные образовательные программы для обучающихся с ОВЗ. В том случае, если обучающиеся с ОВЗ обучаются по обычным дополнительным образовательным программам, в этом пункте следует выбрать ответ НЕТ. Вовлеченность обучающихся с ОВЗ в систему дополнительного образования будет раскрыта в последующих пунктах.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Пункт 6.2.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Указывается общее количество обучающихся с ОВЗ, включенных в систему дополнительного образования. При этом учитывается занятость детей как в кружках и секциях, созданных в образовательной организации, так и в детских объединениях за ее пределами; учитывается обучение как по адаптированным, так и по общим дополнительным общеобразовательным программам. В том случае, если ребенок занимается с использованием дистанционных образовательных технологий, это необходимо указать.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В данном пункте считаются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дети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9211e"/>
          <w:sz w:val="24"/>
          <w:szCs w:val="24"/>
          <w:u w:val="none"/>
          <w:shd w:fill="auto" w:val="clear"/>
          <w:vertAlign w:val="baseline"/>
          <w:rtl w:val="0"/>
        </w:rPr>
        <w:t xml:space="preserve">, а не кружки! Если один ребенок занимается в нескольких кружках или секциях, в данном пункте он считается только один раз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Пункт 6.3.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3465a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дополнением и расшифровкой пункта 6.2. В нем указывается, занимаются ли обучающиеся с ОВЗ и/или инвалидностью по программам дополнительного образования в детском саду/структурном подразделении или посещают другие организации. В том случае, если один ребенок  посещает несколько детских объединений (например, кружок в ДОУ и художественную студию или спортивную секцию), каждая организация, реализующая программы дополнительного образования, считается отдельно. То есть в данном пункте возможно несовпадение количества детей, занимающихся по программам дополнительного образования с общим количеством детей, включенных в систему дополнительного образования.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cc"/>
          <w:sz w:val="24"/>
          <w:szCs w:val="24"/>
          <w:u w:val="none"/>
          <w:shd w:fill="auto" w:val="clear"/>
          <w:vertAlign w:val="baseline"/>
          <w:rtl w:val="0"/>
        </w:rPr>
        <w:t xml:space="preserve">Пункт 6.4.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раскрывает направленности дополнительных образовательных программ, реализуемых непосредственно в ДОУ. Указывается количество программ по каждой направленности и количество обучающихся с ОВЗ и/или инвалидностью, обучающихся по данным программам. Один ребенок может посещать более одного кружка. Указывается реальное количество детей, включенных в дополнительное образование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 каждой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направленности. В данном пункте также возможно несовпадение количества детей, занимающихся по программам дополнительного образования с общим количеством детей, включенных в систему дополнительного образования.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Раздел 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4586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выпускниках образовательной организации из числа детей с ОВЗ и/или инвалидностью в 2021-2022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разделе необходимо представить следующую информацию о выпускниках образовательной организации  в 2021-2022 учебном году: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в пункте 7.1.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- общее количество выпускников из числа детей с ОВЗ и/или инвалидностью, завершивших обучение по программам дошкольного образования;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пункте 7.2.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информацию о дальнейшем обучении  выпускников образовательной организации из числа детей с ОВЗ и/или инвалидностью.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предоставляется в статистической форме только о выпускниках 2021-2022 учебного года. Никаких персональных данных, а также наименований образовательных организаций, в которых продолжили обучение выпускники, предоставлять НЕ НУЖНО.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Указывается только форма обучения, по которой продолжили обучение выпускники: в общеобразовательном классе школы, в отдельном классе для обучающихся с ОВЗ в общеобразовательной организации, в отдельной образовательной организации, реализующей АООП (коррекционной школе-интернате). Если ребенок обучается на дому по медицинским показаниям, то, вне зависимости от того, в какую образовательную организацию он зачислен и в какой класс, выбирается строка «Обучаются на дому».  Также указывается образовательная программа начального общего образования, по которой продолжили обучение выпускники: общеобразовательная или АООП начального общего образования обучающихся с ОВЗ с обязательным выбором варианта АООП. Например: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300470" cy="233446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334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76200</wp:posOffset>
                </wp:positionV>
                <wp:extent cx="521335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99620" y="3632363"/>
                          <a:ext cx="492760" cy="295275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6121400</wp:posOffset>
                </wp:positionH>
                <wp:positionV relativeFrom="paragraph">
                  <wp:posOffset>76200</wp:posOffset>
                </wp:positionV>
                <wp:extent cx="521335" cy="323850"/>
                <wp:effectExtent b="0" l="0" r="0" t="0"/>
                <wp:wrapNone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2070100</wp:posOffset>
                </wp:positionV>
                <wp:extent cx="52133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99620" y="3632363"/>
                          <a:ext cx="492760" cy="295275"/>
                        </a:xfrm>
                        <a:prstGeom prst="ellipse">
                          <a:avLst/>
                        </a:prstGeom>
                        <a:noFill/>
                        <a:ln cap="flat" cmpd="sng" w="28575">
                          <a:solidFill>
                            <a:srgbClr val="C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2070100</wp:posOffset>
                </wp:positionV>
                <wp:extent cx="521335" cy="323850"/>
                <wp:effectExtent b="0" l="0" r="0" t="0"/>
                <wp:wrapNone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133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Внимание!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Общее количество детей, указанных в пункте 7.2., должно совпасть с количеством обучающихся с ОВЗ и инвалидностью, завершивших в 2022 году обучение по программам дошкольного образования (сумма ячеек AD414 и AD416)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6273800</wp:posOffset>
            </wp:positionH>
            <wp:positionV relativeFrom="paragraph">
              <wp:posOffset>76200</wp:posOffset>
            </wp:positionV>
            <wp:extent cx="356870" cy="342265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342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3289300</wp:posOffset>
            </wp:positionH>
            <wp:positionV relativeFrom="paragraph">
              <wp:posOffset>2844800</wp:posOffset>
            </wp:positionV>
            <wp:extent cx="577215" cy="253365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253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200de"/>
          <w:sz w:val="24"/>
          <w:szCs w:val="24"/>
          <w:u w:val="none"/>
          <w:shd w:fill="auto" w:val="clear"/>
          <w:vertAlign w:val="baseline"/>
          <w:rtl w:val="0"/>
        </w:rPr>
        <w:t xml:space="preserve">4. Как отправить заполненную анкету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Заполненному файлу с анкетой необходимо дать название: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Номер, название учреждения _ населенный пункт _ образовательный округ, например,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153_МДОУ_Самара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 «Мечта»_МБУ_Тольятти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 “УМКА”_СОШ1_Нефтегорск_Юго-восток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Заполненную анкету прислать на электронный адрес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всем вопросам, связанным с заполнением анкеты, обращаться в Центр инклюзивного и дистанционного образования ГАУ ДПО СО ИРО    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телефону  8(846)951-66-74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или по электронному адресу  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cido_iro63@samara.edu.ru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Контактное лицо: методист   Зейлерт Альбина Васильевна.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134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6.png"/><Relationship Id="rId17" Type="http://schemas.openxmlformats.org/officeDocument/2006/relationships/image" Target="media/image1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hyperlink" Target="mailto:cido_iro63@samara.edu.ru" TargetMode="External"/><Relationship Id="rId6" Type="http://schemas.openxmlformats.org/officeDocument/2006/relationships/hyperlink" Target="https://cde.iro63.ru/teacher/" TargetMode="External"/><Relationship Id="rId18" Type="http://schemas.openxmlformats.org/officeDocument/2006/relationships/image" Target="media/image2.png"/><Relationship Id="rId7" Type="http://schemas.openxmlformats.org/officeDocument/2006/relationships/image" Target="media/image12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